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4F" w:rsidRPr="0004729C" w:rsidRDefault="00031C4F" w:rsidP="005D7E39">
      <w:pPr>
        <w:spacing w:after="120" w:line="360" w:lineRule="auto"/>
        <w:jc w:val="center"/>
        <w:rPr>
          <w:b/>
          <w:sz w:val="20"/>
          <w:u w:val="single"/>
        </w:rPr>
      </w:pPr>
    </w:p>
    <w:p w:rsidR="005D7E39" w:rsidRDefault="00656E5F" w:rsidP="005D7E39">
      <w:pPr>
        <w:spacing w:after="120" w:line="360" w:lineRule="auto"/>
        <w:jc w:val="center"/>
        <w:rPr>
          <w:b/>
          <w:szCs w:val="24"/>
        </w:rPr>
      </w:pPr>
      <w:r w:rsidRPr="006C5805">
        <w:rPr>
          <w:b/>
          <w:szCs w:val="24"/>
          <w:u w:val="single"/>
        </w:rPr>
        <w:t xml:space="preserve">ORIENTAÇÕES PARA </w:t>
      </w:r>
      <w:r>
        <w:rPr>
          <w:b/>
          <w:szCs w:val="24"/>
          <w:u w:val="single"/>
        </w:rPr>
        <w:t>CADASTRAMENTO DAS PROPOSTAS NO SICONV</w:t>
      </w:r>
    </w:p>
    <w:p w:rsidR="00B44F73" w:rsidRDefault="00B44F73" w:rsidP="00B44F73">
      <w:pPr>
        <w:spacing w:after="120" w:line="360" w:lineRule="auto"/>
        <w:jc w:val="both"/>
        <w:rPr>
          <w:szCs w:val="24"/>
        </w:rPr>
      </w:pPr>
      <w:r w:rsidRPr="00FB463D">
        <w:rPr>
          <w:b/>
          <w:szCs w:val="24"/>
        </w:rPr>
        <w:t>CÓDIGO DO PROGRAMA:</w:t>
      </w:r>
      <w:r w:rsidRPr="00653AF5">
        <w:rPr>
          <w:szCs w:val="24"/>
        </w:rPr>
        <w:t xml:space="preserve"> 3621120170026</w:t>
      </w:r>
    </w:p>
    <w:p w:rsidR="001124C9" w:rsidRDefault="00B44F73" w:rsidP="005D7E39">
      <w:pPr>
        <w:spacing w:after="120" w:line="360" w:lineRule="auto"/>
        <w:jc w:val="both"/>
        <w:rPr>
          <w:szCs w:val="24"/>
        </w:rPr>
      </w:pPr>
      <w:r>
        <w:rPr>
          <w:b/>
          <w:szCs w:val="24"/>
        </w:rPr>
        <w:t xml:space="preserve">NOME DO </w:t>
      </w:r>
      <w:r w:rsidR="005D7E39" w:rsidRPr="003714AA">
        <w:rPr>
          <w:b/>
          <w:szCs w:val="24"/>
        </w:rPr>
        <w:t>PROGRAMA:</w:t>
      </w:r>
      <w:r w:rsidR="005D7E39" w:rsidRPr="003714AA">
        <w:rPr>
          <w:szCs w:val="24"/>
        </w:rPr>
        <w:t xml:space="preserve"> </w:t>
      </w:r>
      <w:r w:rsidR="00653AF5" w:rsidRPr="00653AF5">
        <w:rPr>
          <w:szCs w:val="24"/>
        </w:rPr>
        <w:t>2068 - Saneamento B</w:t>
      </w:r>
      <w:r w:rsidR="00EC76F3">
        <w:rPr>
          <w:szCs w:val="24"/>
        </w:rPr>
        <w:t>á</w:t>
      </w:r>
      <w:r w:rsidR="00653AF5" w:rsidRPr="00653AF5">
        <w:rPr>
          <w:szCs w:val="24"/>
        </w:rPr>
        <w:t>sico (A</w:t>
      </w:r>
      <w:r w:rsidR="00EC76F3">
        <w:rPr>
          <w:szCs w:val="24"/>
        </w:rPr>
        <w:t>çã</w:t>
      </w:r>
      <w:r w:rsidR="00653AF5" w:rsidRPr="00653AF5">
        <w:rPr>
          <w:szCs w:val="24"/>
        </w:rPr>
        <w:t>o: 7656 - Saneamento B</w:t>
      </w:r>
      <w:r w:rsidR="00EC76F3">
        <w:rPr>
          <w:szCs w:val="24"/>
        </w:rPr>
        <w:t>á</w:t>
      </w:r>
      <w:r w:rsidR="00653AF5" w:rsidRPr="00653AF5">
        <w:rPr>
          <w:szCs w:val="24"/>
        </w:rPr>
        <w:t xml:space="preserve">sico em Comunidades Rurais, Tradicionais e </w:t>
      </w:r>
      <w:r w:rsidR="00EC76F3">
        <w:rPr>
          <w:szCs w:val="24"/>
        </w:rPr>
        <w:t>Á</w:t>
      </w:r>
      <w:r w:rsidR="00653AF5" w:rsidRPr="00653AF5">
        <w:rPr>
          <w:szCs w:val="24"/>
        </w:rPr>
        <w:t>reas Especiais)</w:t>
      </w:r>
    </w:p>
    <w:p w:rsidR="005D7E39" w:rsidRDefault="005D7E39" w:rsidP="005D7E39">
      <w:pPr>
        <w:spacing w:after="120" w:line="360" w:lineRule="auto"/>
        <w:jc w:val="both"/>
        <w:rPr>
          <w:b/>
          <w:szCs w:val="24"/>
        </w:rPr>
      </w:pPr>
      <w:r w:rsidRPr="00521515">
        <w:rPr>
          <w:b/>
          <w:szCs w:val="24"/>
        </w:rPr>
        <w:t>ITENS DA PROPOSTA/PLANO DE TRABALHO</w:t>
      </w:r>
    </w:p>
    <w:p w:rsidR="00C31FEC" w:rsidRPr="00281B16" w:rsidRDefault="00C31FEC" w:rsidP="00C31FEC">
      <w:pPr>
        <w:pStyle w:val="PargrafodaLista"/>
        <w:numPr>
          <w:ilvl w:val="0"/>
          <w:numId w:val="10"/>
        </w:numPr>
        <w:spacing w:before="240" w:after="240" w:line="360" w:lineRule="auto"/>
        <w:ind w:left="0" w:firstLine="0"/>
        <w:jc w:val="both"/>
        <w:rPr>
          <w:b/>
          <w:color w:val="000000" w:themeColor="text1"/>
          <w:sz w:val="24"/>
          <w:szCs w:val="24"/>
        </w:rPr>
      </w:pPr>
      <w:r w:rsidRPr="00281B16">
        <w:rPr>
          <w:b/>
          <w:sz w:val="24"/>
          <w:szCs w:val="24"/>
        </w:rPr>
        <w:t>Justificativa</w:t>
      </w:r>
      <w:r w:rsidRPr="00281B16">
        <w:rPr>
          <w:sz w:val="24"/>
          <w:szCs w:val="24"/>
        </w:rPr>
        <w:t xml:space="preserve">: A justificativa deve discriminar as comunidades </w:t>
      </w:r>
      <w:r w:rsidRPr="00281B16">
        <w:rPr>
          <w:b/>
          <w:sz w:val="24"/>
          <w:szCs w:val="24"/>
        </w:rPr>
        <w:t>rurais</w:t>
      </w:r>
      <w:r w:rsidRPr="00281B16">
        <w:rPr>
          <w:sz w:val="24"/>
          <w:szCs w:val="24"/>
        </w:rPr>
        <w:t xml:space="preserve"> a serem beneficiadas, inclusive o número de famílias atendidas, e explicitar que as localidades selecionadas estão situadas na área rural do Município, exceto no caso de comunidades quilombolas certificadas, bem como os motivos pelos quais as comunidades beneficiadas foram selecionadas com a ação</w:t>
      </w:r>
      <w:r>
        <w:rPr>
          <w:sz w:val="24"/>
          <w:szCs w:val="24"/>
        </w:rPr>
        <w:t>.</w:t>
      </w:r>
    </w:p>
    <w:p w:rsidR="00C31FEC" w:rsidRDefault="005D7E39" w:rsidP="00C31FEC">
      <w:pPr>
        <w:pStyle w:val="PargrafodaLista"/>
        <w:numPr>
          <w:ilvl w:val="0"/>
          <w:numId w:val="11"/>
        </w:numPr>
        <w:spacing w:before="60" w:after="60" w:line="360" w:lineRule="auto"/>
        <w:ind w:left="0" w:firstLine="0"/>
        <w:contextualSpacing/>
        <w:jc w:val="both"/>
        <w:rPr>
          <w:b/>
          <w:color w:val="000000" w:themeColor="text1"/>
          <w:sz w:val="24"/>
          <w:szCs w:val="24"/>
        </w:rPr>
      </w:pPr>
      <w:r w:rsidRPr="00C31FEC">
        <w:rPr>
          <w:b/>
          <w:sz w:val="24"/>
          <w:szCs w:val="24"/>
        </w:rPr>
        <w:t>Objeto</w:t>
      </w:r>
      <w:r w:rsidRPr="00C31FEC">
        <w:rPr>
          <w:sz w:val="24"/>
          <w:szCs w:val="24"/>
        </w:rPr>
        <w:t xml:space="preserve">: </w:t>
      </w:r>
      <w:r w:rsidR="00A538B4">
        <w:rPr>
          <w:sz w:val="24"/>
          <w:szCs w:val="24"/>
        </w:rPr>
        <w:t>“</w:t>
      </w:r>
      <w:r w:rsidR="00566B21" w:rsidRPr="00C31FEC">
        <w:rPr>
          <w:sz w:val="24"/>
          <w:szCs w:val="24"/>
        </w:rPr>
        <w:t>Implantação de Sistema de Abastecimento em Áreas Rurais e Comunidades Tradicionais</w:t>
      </w:r>
      <w:r w:rsidR="00A538B4">
        <w:rPr>
          <w:sz w:val="24"/>
          <w:szCs w:val="24"/>
        </w:rPr>
        <w:t>”</w:t>
      </w:r>
      <w:r w:rsidR="00566B21" w:rsidRPr="00C31FEC">
        <w:rPr>
          <w:sz w:val="24"/>
          <w:szCs w:val="24"/>
        </w:rPr>
        <w:t xml:space="preserve"> </w:t>
      </w:r>
    </w:p>
    <w:p w:rsidR="00C31FEC" w:rsidRPr="00C31FEC" w:rsidRDefault="00C31FEC" w:rsidP="00C31FEC">
      <w:pPr>
        <w:pStyle w:val="PargrafodaLista"/>
        <w:numPr>
          <w:ilvl w:val="0"/>
          <w:numId w:val="11"/>
        </w:numPr>
        <w:spacing w:before="60" w:after="60" w:line="360" w:lineRule="auto"/>
        <w:ind w:left="0" w:firstLine="0"/>
        <w:contextualSpacing/>
        <w:jc w:val="both"/>
        <w:rPr>
          <w:b/>
          <w:color w:val="000000" w:themeColor="text1"/>
          <w:sz w:val="24"/>
          <w:szCs w:val="24"/>
        </w:rPr>
      </w:pPr>
      <w:r w:rsidRPr="00C31FEC">
        <w:rPr>
          <w:b/>
          <w:color w:val="000000" w:themeColor="text1"/>
          <w:sz w:val="24"/>
          <w:szCs w:val="24"/>
        </w:rPr>
        <w:t xml:space="preserve">Capacidade Técnica e Gerencial: </w:t>
      </w:r>
      <w:r w:rsidRPr="00C31FEC">
        <w:rPr>
          <w:color w:val="000000" w:themeColor="text1"/>
          <w:sz w:val="24"/>
          <w:szCs w:val="24"/>
        </w:rPr>
        <w:t>Inseri</w:t>
      </w:r>
      <w:r w:rsidR="00554711">
        <w:rPr>
          <w:color w:val="000000" w:themeColor="text1"/>
          <w:sz w:val="24"/>
          <w:szCs w:val="24"/>
        </w:rPr>
        <w:t>r</w:t>
      </w:r>
      <w:r w:rsidRPr="00C31FEC">
        <w:rPr>
          <w:color w:val="000000" w:themeColor="text1"/>
          <w:sz w:val="24"/>
          <w:szCs w:val="24"/>
        </w:rPr>
        <w:t xml:space="preserve"> declaração de capacidade técnica, com informações relativas à capacidade técnica e gerencial do proponente para execução do</w:t>
      </w:r>
      <w:r>
        <w:rPr>
          <w:color w:val="000000" w:themeColor="text1"/>
          <w:sz w:val="24"/>
          <w:szCs w:val="24"/>
        </w:rPr>
        <w:t xml:space="preserve"> </w:t>
      </w:r>
      <w:r w:rsidRPr="00C31FEC">
        <w:rPr>
          <w:color w:val="000000" w:themeColor="text1"/>
          <w:sz w:val="24"/>
          <w:szCs w:val="24"/>
        </w:rPr>
        <w:t>objeto</w:t>
      </w:r>
      <w:r w:rsidR="00653AF5">
        <w:rPr>
          <w:color w:val="000000" w:themeColor="text1"/>
          <w:sz w:val="24"/>
          <w:szCs w:val="24"/>
        </w:rPr>
        <w:t xml:space="preserve"> (modelo disponível</w:t>
      </w:r>
      <w:r w:rsidR="00A538B4">
        <w:rPr>
          <w:color w:val="000000" w:themeColor="text1"/>
          <w:sz w:val="24"/>
          <w:szCs w:val="24"/>
        </w:rPr>
        <w:t xml:space="preserve"> no site)</w:t>
      </w:r>
      <w:r w:rsidRPr="00C31FEC">
        <w:rPr>
          <w:color w:val="000000" w:themeColor="text1"/>
          <w:sz w:val="24"/>
          <w:szCs w:val="24"/>
        </w:rPr>
        <w:t>.</w:t>
      </w:r>
      <w:r w:rsidRPr="00C31FEC">
        <w:rPr>
          <w:color w:val="000000" w:themeColor="text1"/>
          <w:sz w:val="24"/>
          <w:szCs w:val="24"/>
        </w:rPr>
        <w:cr/>
      </w:r>
    </w:p>
    <w:p w:rsidR="005D7E39" w:rsidRDefault="00C31FEC" w:rsidP="00C31FEC">
      <w:pPr>
        <w:pStyle w:val="PargrafodaLista"/>
        <w:numPr>
          <w:ilvl w:val="0"/>
          <w:numId w:val="11"/>
        </w:numPr>
        <w:spacing w:before="60" w:after="60" w:line="360" w:lineRule="auto"/>
        <w:ind w:left="0" w:firstLine="0"/>
        <w:contextualSpacing/>
        <w:jc w:val="both"/>
        <w:rPr>
          <w:b/>
          <w:color w:val="000000" w:themeColor="text1"/>
          <w:sz w:val="24"/>
          <w:szCs w:val="24"/>
        </w:rPr>
      </w:pPr>
      <w:r>
        <w:rPr>
          <w:b/>
          <w:color w:val="000000" w:themeColor="text1"/>
          <w:sz w:val="24"/>
          <w:szCs w:val="24"/>
        </w:rPr>
        <w:t xml:space="preserve">Início da </w:t>
      </w:r>
      <w:r w:rsidR="005D7E39" w:rsidRPr="00C31FEC">
        <w:rPr>
          <w:b/>
          <w:color w:val="000000" w:themeColor="text1"/>
          <w:sz w:val="24"/>
          <w:szCs w:val="24"/>
        </w:rPr>
        <w:t xml:space="preserve">Vigência: </w:t>
      </w:r>
      <w:r w:rsidR="00566B21" w:rsidRPr="00C31FEC">
        <w:rPr>
          <w:color w:val="000000" w:themeColor="text1"/>
          <w:sz w:val="24"/>
          <w:szCs w:val="24"/>
        </w:rPr>
        <w:t>2</w:t>
      </w:r>
      <w:r w:rsidR="00E34D08">
        <w:rPr>
          <w:color w:val="000000" w:themeColor="text1"/>
          <w:sz w:val="24"/>
          <w:szCs w:val="24"/>
        </w:rPr>
        <w:t>9</w:t>
      </w:r>
      <w:r w:rsidR="005D7E39" w:rsidRPr="00C31FEC">
        <w:rPr>
          <w:color w:val="000000" w:themeColor="text1"/>
          <w:sz w:val="24"/>
          <w:szCs w:val="24"/>
        </w:rPr>
        <w:t>/12/201</w:t>
      </w:r>
      <w:r w:rsidR="00566B21" w:rsidRPr="00C31FEC">
        <w:rPr>
          <w:color w:val="000000" w:themeColor="text1"/>
          <w:sz w:val="24"/>
          <w:szCs w:val="24"/>
        </w:rPr>
        <w:t>7</w:t>
      </w:r>
    </w:p>
    <w:p w:rsidR="00C31FEC" w:rsidRPr="00C31FEC" w:rsidRDefault="00C31FEC" w:rsidP="00C31FEC">
      <w:pPr>
        <w:pStyle w:val="PargrafodaLista"/>
        <w:numPr>
          <w:ilvl w:val="0"/>
          <w:numId w:val="11"/>
        </w:numPr>
        <w:spacing w:before="60" w:after="60" w:line="360" w:lineRule="auto"/>
        <w:ind w:left="0" w:firstLine="0"/>
        <w:contextualSpacing/>
        <w:jc w:val="both"/>
        <w:rPr>
          <w:b/>
          <w:color w:val="000000" w:themeColor="text1"/>
          <w:sz w:val="24"/>
          <w:szCs w:val="24"/>
        </w:rPr>
      </w:pPr>
      <w:r>
        <w:rPr>
          <w:b/>
          <w:color w:val="000000" w:themeColor="text1"/>
          <w:sz w:val="24"/>
          <w:szCs w:val="24"/>
        </w:rPr>
        <w:t xml:space="preserve">Término da vigência: </w:t>
      </w:r>
      <w:r w:rsidR="00A538B4" w:rsidRPr="00A538B4">
        <w:rPr>
          <w:color w:val="000000" w:themeColor="text1"/>
          <w:sz w:val="24"/>
          <w:szCs w:val="24"/>
        </w:rPr>
        <w:t>29</w:t>
      </w:r>
      <w:r w:rsidRPr="00A538B4">
        <w:rPr>
          <w:color w:val="000000" w:themeColor="text1"/>
          <w:sz w:val="24"/>
          <w:szCs w:val="24"/>
        </w:rPr>
        <w:t>/</w:t>
      </w:r>
      <w:r w:rsidR="00A538B4" w:rsidRPr="00A538B4">
        <w:rPr>
          <w:color w:val="000000" w:themeColor="text1"/>
          <w:sz w:val="24"/>
          <w:szCs w:val="24"/>
        </w:rPr>
        <w:t>0</w:t>
      </w:r>
      <w:r w:rsidR="00777C93">
        <w:rPr>
          <w:color w:val="000000" w:themeColor="text1"/>
          <w:sz w:val="24"/>
          <w:szCs w:val="24"/>
        </w:rPr>
        <w:t>9/2020</w:t>
      </w:r>
      <w:bookmarkStart w:id="0" w:name="_GoBack"/>
      <w:bookmarkEnd w:id="0"/>
    </w:p>
    <w:p w:rsidR="00C31FEC" w:rsidRPr="00C31FEC" w:rsidRDefault="00C31FEC" w:rsidP="00C31FEC">
      <w:pPr>
        <w:pStyle w:val="PargrafodaLista"/>
        <w:numPr>
          <w:ilvl w:val="0"/>
          <w:numId w:val="11"/>
        </w:numPr>
        <w:spacing w:before="60" w:after="60" w:line="360" w:lineRule="auto"/>
        <w:ind w:left="0" w:firstLine="0"/>
        <w:contextualSpacing/>
        <w:jc w:val="both"/>
        <w:rPr>
          <w:b/>
          <w:color w:val="000000" w:themeColor="text1"/>
          <w:sz w:val="24"/>
          <w:szCs w:val="24"/>
        </w:rPr>
      </w:pPr>
      <w:r>
        <w:rPr>
          <w:b/>
          <w:color w:val="000000" w:themeColor="text1"/>
          <w:sz w:val="24"/>
          <w:szCs w:val="24"/>
        </w:rPr>
        <w:t xml:space="preserve">Valor de repasse: </w:t>
      </w:r>
      <w:r w:rsidR="00A538B4">
        <w:rPr>
          <w:color w:val="000000" w:themeColor="text1"/>
          <w:sz w:val="24"/>
          <w:szCs w:val="24"/>
        </w:rPr>
        <w:t>Informar o valor definido no Siga/disponibilizado no SICONV</w:t>
      </w:r>
    </w:p>
    <w:p w:rsidR="00C31FEC" w:rsidRPr="00C31FEC" w:rsidRDefault="00C31FEC" w:rsidP="00C31FEC">
      <w:pPr>
        <w:pStyle w:val="PargrafodaLista"/>
        <w:numPr>
          <w:ilvl w:val="0"/>
          <w:numId w:val="11"/>
        </w:numPr>
        <w:spacing w:before="60" w:after="60" w:line="360" w:lineRule="auto"/>
        <w:ind w:left="0" w:firstLine="0"/>
        <w:contextualSpacing/>
        <w:jc w:val="both"/>
        <w:rPr>
          <w:b/>
          <w:color w:val="000000" w:themeColor="text1"/>
          <w:sz w:val="24"/>
          <w:szCs w:val="24"/>
        </w:rPr>
      </w:pPr>
      <w:r>
        <w:rPr>
          <w:b/>
          <w:color w:val="000000" w:themeColor="text1"/>
          <w:sz w:val="24"/>
          <w:szCs w:val="24"/>
        </w:rPr>
        <w:t xml:space="preserve">Valor da Contrapartida: </w:t>
      </w:r>
      <w:r w:rsidRPr="00C31FEC">
        <w:rPr>
          <w:color w:val="000000" w:themeColor="text1"/>
          <w:sz w:val="24"/>
          <w:szCs w:val="24"/>
        </w:rPr>
        <w:t xml:space="preserve">Informar caso </w:t>
      </w:r>
      <w:r w:rsidR="00A538B4">
        <w:rPr>
          <w:color w:val="000000" w:themeColor="text1"/>
          <w:sz w:val="24"/>
          <w:szCs w:val="24"/>
        </w:rPr>
        <w:t>esteja previsto na proposta cadastrada no SIGA</w:t>
      </w:r>
    </w:p>
    <w:p w:rsidR="00C31FEC" w:rsidRPr="00C31FEC" w:rsidRDefault="00C31FEC" w:rsidP="00C31FEC">
      <w:pPr>
        <w:pStyle w:val="PargrafodaLista"/>
        <w:numPr>
          <w:ilvl w:val="0"/>
          <w:numId w:val="11"/>
        </w:numPr>
        <w:spacing w:before="60" w:after="60" w:line="360" w:lineRule="auto"/>
        <w:ind w:left="0" w:firstLine="0"/>
        <w:contextualSpacing/>
        <w:jc w:val="both"/>
        <w:rPr>
          <w:b/>
          <w:color w:val="000000" w:themeColor="text1"/>
          <w:sz w:val="24"/>
          <w:szCs w:val="24"/>
        </w:rPr>
      </w:pPr>
      <w:r w:rsidRPr="00C31FEC">
        <w:rPr>
          <w:b/>
          <w:bCs/>
          <w:color w:val="000000" w:themeColor="text1"/>
          <w:sz w:val="24"/>
          <w:szCs w:val="24"/>
        </w:rPr>
        <w:t>Anexos de comprovação da contrapartida</w:t>
      </w:r>
      <w:r>
        <w:rPr>
          <w:b/>
          <w:bCs/>
          <w:color w:val="000000" w:themeColor="text1"/>
          <w:sz w:val="24"/>
          <w:szCs w:val="24"/>
        </w:rPr>
        <w:t xml:space="preserve">: </w:t>
      </w:r>
      <w:r w:rsidRPr="00C31FEC">
        <w:rPr>
          <w:bCs/>
          <w:color w:val="000000" w:themeColor="text1"/>
          <w:sz w:val="24"/>
          <w:szCs w:val="24"/>
        </w:rPr>
        <w:t>Anexar declaração de contrapartida</w:t>
      </w:r>
      <w:r w:rsidR="00A538B4">
        <w:rPr>
          <w:bCs/>
          <w:color w:val="000000" w:themeColor="text1"/>
          <w:sz w:val="24"/>
          <w:szCs w:val="24"/>
        </w:rPr>
        <w:t xml:space="preserve"> caso </w:t>
      </w:r>
      <w:r>
        <w:rPr>
          <w:bCs/>
          <w:color w:val="000000" w:themeColor="text1"/>
          <w:sz w:val="24"/>
          <w:szCs w:val="24"/>
        </w:rPr>
        <w:t>previst</w:t>
      </w:r>
      <w:r w:rsidR="00A538B4">
        <w:rPr>
          <w:bCs/>
          <w:color w:val="000000" w:themeColor="text1"/>
          <w:sz w:val="24"/>
          <w:szCs w:val="24"/>
        </w:rPr>
        <w:t>a</w:t>
      </w:r>
      <w:r w:rsidRPr="00C31FEC">
        <w:rPr>
          <w:bCs/>
          <w:color w:val="000000" w:themeColor="text1"/>
          <w:sz w:val="24"/>
          <w:szCs w:val="24"/>
        </w:rPr>
        <w:t>;</w:t>
      </w:r>
    </w:p>
    <w:p w:rsidR="00B44F73" w:rsidRDefault="005D7E39" w:rsidP="00B44F73">
      <w:pPr>
        <w:pStyle w:val="PargrafodaLista"/>
        <w:numPr>
          <w:ilvl w:val="0"/>
          <w:numId w:val="11"/>
        </w:numPr>
        <w:spacing w:before="240" w:after="240" w:line="360" w:lineRule="auto"/>
        <w:ind w:left="0" w:firstLine="0"/>
        <w:jc w:val="both"/>
        <w:rPr>
          <w:sz w:val="24"/>
          <w:szCs w:val="24"/>
        </w:rPr>
      </w:pPr>
      <w:r w:rsidRPr="00281B16">
        <w:rPr>
          <w:b/>
          <w:sz w:val="24"/>
          <w:szCs w:val="24"/>
        </w:rPr>
        <w:t xml:space="preserve">Meta: </w:t>
      </w:r>
      <w:r w:rsidRPr="00281B16">
        <w:rPr>
          <w:sz w:val="24"/>
          <w:szCs w:val="24"/>
        </w:rPr>
        <w:t>deverão ser apresentadas parcelas quantificáveis do objeto descrito na propost</w:t>
      </w:r>
      <w:r w:rsidR="00AB0EB3">
        <w:rPr>
          <w:sz w:val="24"/>
          <w:szCs w:val="24"/>
        </w:rPr>
        <w:t xml:space="preserve">a. Definir uma </w:t>
      </w:r>
      <w:r w:rsidRPr="00281B16">
        <w:rPr>
          <w:sz w:val="24"/>
          <w:szCs w:val="24"/>
        </w:rPr>
        <w:t>meta por comunidade beneficiada, indicando o tipo de intervenção</w:t>
      </w:r>
      <w:r w:rsidR="00AB0EB3">
        <w:rPr>
          <w:sz w:val="24"/>
          <w:szCs w:val="24"/>
        </w:rPr>
        <w:t>,</w:t>
      </w:r>
      <w:r w:rsidRPr="00281B16">
        <w:rPr>
          <w:sz w:val="24"/>
          <w:szCs w:val="24"/>
        </w:rPr>
        <w:t xml:space="preserve"> a ação</w:t>
      </w:r>
      <w:r w:rsidR="00AB0EB3">
        <w:rPr>
          <w:sz w:val="24"/>
          <w:szCs w:val="24"/>
        </w:rPr>
        <w:t xml:space="preserve">, </w:t>
      </w:r>
      <w:r w:rsidRPr="00281B16">
        <w:rPr>
          <w:sz w:val="24"/>
          <w:szCs w:val="24"/>
        </w:rPr>
        <w:t>sistema de abastecimento de água</w:t>
      </w:r>
      <w:r w:rsidR="00AB0EB3">
        <w:rPr>
          <w:sz w:val="24"/>
          <w:szCs w:val="24"/>
        </w:rPr>
        <w:t xml:space="preserve"> e a comunidade </w:t>
      </w:r>
      <w:r w:rsidR="00AB0EB3" w:rsidRPr="00A538B4">
        <w:rPr>
          <w:i/>
          <w:sz w:val="24"/>
          <w:szCs w:val="24"/>
        </w:rPr>
        <w:t xml:space="preserve">(“Implantação de sistema de abastecimento de água na comunidade </w:t>
      </w:r>
      <w:r w:rsidR="00AB0EB3" w:rsidRPr="00A538B4">
        <w:rPr>
          <w:i/>
          <w:color w:val="FF0000"/>
          <w:sz w:val="24"/>
          <w:szCs w:val="24"/>
          <w:u w:val="single"/>
        </w:rPr>
        <w:t>nome da comunidade</w:t>
      </w:r>
      <w:r w:rsidR="00AB0EB3">
        <w:rPr>
          <w:sz w:val="24"/>
          <w:szCs w:val="24"/>
        </w:rPr>
        <w:t>”)</w:t>
      </w:r>
    </w:p>
    <w:p w:rsidR="00B44F73" w:rsidRPr="0004729C" w:rsidRDefault="00B44F73" w:rsidP="00B44F73">
      <w:pPr>
        <w:pStyle w:val="PargrafodaLista"/>
        <w:numPr>
          <w:ilvl w:val="1"/>
          <w:numId w:val="11"/>
        </w:numPr>
        <w:spacing w:before="240" w:after="240" w:line="360" w:lineRule="auto"/>
        <w:ind w:left="1134" w:firstLine="0"/>
        <w:jc w:val="both"/>
        <w:rPr>
          <w:sz w:val="22"/>
          <w:szCs w:val="22"/>
        </w:rPr>
      </w:pPr>
      <w:r w:rsidRPr="0004729C">
        <w:rPr>
          <w:sz w:val="22"/>
          <w:szCs w:val="22"/>
        </w:rPr>
        <w:lastRenderedPageBreak/>
        <w:t>Caso pretenda a elaboração do projeto técnico com recursos do convênio, deve haver previsão desta ação no Plano de Trabalho (Cronograma Físico), desde que o desembolso do concedente voltado para tal despesa não seja superior a 5% (cinco por cento) do valor total do instrumento, respeitada, também, a vedação contida no inciso IV do Art. 38 da Portaria Interministerial MP/MF/CGU nº 424/2016.</w:t>
      </w:r>
    </w:p>
    <w:p w:rsidR="00973EA1" w:rsidRPr="00973EA1" w:rsidRDefault="00973EA1" w:rsidP="00973EA1">
      <w:pPr>
        <w:pStyle w:val="PargrafodaLista"/>
        <w:spacing w:before="240" w:after="240" w:line="360" w:lineRule="auto"/>
        <w:ind w:left="0"/>
        <w:jc w:val="both"/>
        <w:rPr>
          <w:sz w:val="24"/>
          <w:szCs w:val="24"/>
        </w:rPr>
      </w:pPr>
      <w:r w:rsidRPr="00973EA1">
        <w:rPr>
          <w:rFonts w:ascii="Times" w:hAnsi="Times"/>
          <w:sz w:val="24"/>
          <w:szCs w:val="24"/>
        </w:rPr>
        <w:t>Adequar as datas referentes ao início e término das metas, ao período de vigência.</w:t>
      </w:r>
    </w:p>
    <w:p w:rsidR="005D7E39" w:rsidRDefault="005D7E39" w:rsidP="00B566A0">
      <w:pPr>
        <w:pStyle w:val="PargrafodaLista"/>
        <w:numPr>
          <w:ilvl w:val="0"/>
          <w:numId w:val="11"/>
        </w:numPr>
        <w:spacing w:before="240" w:after="240" w:line="360" w:lineRule="auto"/>
        <w:ind w:left="0" w:firstLine="0"/>
        <w:jc w:val="both"/>
        <w:rPr>
          <w:sz w:val="24"/>
          <w:szCs w:val="24"/>
        </w:rPr>
      </w:pPr>
      <w:r w:rsidRPr="00281B16">
        <w:rPr>
          <w:b/>
          <w:sz w:val="24"/>
          <w:szCs w:val="24"/>
        </w:rPr>
        <w:t>Etapa:</w:t>
      </w:r>
      <w:r w:rsidRPr="00281B16">
        <w:rPr>
          <w:sz w:val="24"/>
          <w:szCs w:val="24"/>
        </w:rPr>
        <w:t xml:space="preserve"> a meta deverá ser dividida em etapas para a execução do objeto. Logo, para cada meta especificada deverão ser apresentadas a</w:t>
      </w:r>
      <w:r w:rsidR="00B566A0">
        <w:rPr>
          <w:sz w:val="24"/>
          <w:szCs w:val="24"/>
        </w:rPr>
        <w:t>(</w:t>
      </w:r>
      <w:r w:rsidRPr="00B566A0">
        <w:rPr>
          <w:sz w:val="24"/>
          <w:szCs w:val="24"/>
        </w:rPr>
        <w:t>s</w:t>
      </w:r>
      <w:r w:rsidR="00B566A0">
        <w:rPr>
          <w:sz w:val="24"/>
          <w:szCs w:val="24"/>
        </w:rPr>
        <w:t>)</w:t>
      </w:r>
      <w:r w:rsidRPr="00B566A0">
        <w:rPr>
          <w:sz w:val="24"/>
          <w:szCs w:val="24"/>
        </w:rPr>
        <w:t xml:space="preserve"> etapa(s) com o valor e o quantitativo correspondentes.</w:t>
      </w:r>
    </w:p>
    <w:p w:rsidR="000042D0" w:rsidRPr="000042D0" w:rsidRDefault="000042D0" w:rsidP="000042D0">
      <w:pPr>
        <w:pStyle w:val="PargrafodaLista"/>
        <w:numPr>
          <w:ilvl w:val="0"/>
          <w:numId w:val="11"/>
        </w:numPr>
        <w:spacing w:before="60" w:after="60" w:line="360" w:lineRule="auto"/>
        <w:jc w:val="both"/>
        <w:rPr>
          <w:rFonts w:ascii="Times" w:hAnsi="Times"/>
          <w:sz w:val="24"/>
          <w:szCs w:val="24"/>
        </w:rPr>
      </w:pPr>
      <w:r>
        <w:rPr>
          <w:rFonts w:ascii="Times" w:hAnsi="Times"/>
          <w:sz w:val="24"/>
          <w:szCs w:val="24"/>
        </w:rPr>
        <w:t xml:space="preserve">Adequar as datas </w:t>
      </w:r>
      <w:r w:rsidRPr="00622239">
        <w:rPr>
          <w:rFonts w:ascii="Times" w:hAnsi="Times"/>
          <w:sz w:val="24"/>
          <w:szCs w:val="24"/>
        </w:rPr>
        <w:t>referentes ao in</w:t>
      </w:r>
      <w:r>
        <w:rPr>
          <w:rFonts w:ascii="Times" w:hAnsi="Times"/>
          <w:sz w:val="24"/>
          <w:szCs w:val="24"/>
        </w:rPr>
        <w:t>ício</w:t>
      </w:r>
      <w:r w:rsidRPr="00622239">
        <w:rPr>
          <w:rFonts w:ascii="Times" w:hAnsi="Times"/>
          <w:sz w:val="24"/>
          <w:szCs w:val="24"/>
        </w:rPr>
        <w:t xml:space="preserve"> e término das </w:t>
      </w:r>
      <w:r>
        <w:rPr>
          <w:rFonts w:ascii="Times" w:hAnsi="Times"/>
          <w:sz w:val="24"/>
          <w:szCs w:val="24"/>
        </w:rPr>
        <w:t>etapas</w:t>
      </w:r>
      <w:r w:rsidR="00973EA1">
        <w:rPr>
          <w:rFonts w:ascii="Times" w:hAnsi="Times"/>
          <w:sz w:val="24"/>
          <w:szCs w:val="24"/>
        </w:rPr>
        <w:t xml:space="preserve"> à duração da meta</w:t>
      </w:r>
      <w:r w:rsidRPr="00622239">
        <w:rPr>
          <w:rFonts w:ascii="Times" w:hAnsi="Times"/>
          <w:sz w:val="24"/>
          <w:szCs w:val="24"/>
        </w:rPr>
        <w:t>.</w:t>
      </w:r>
    </w:p>
    <w:p w:rsidR="00A538B4" w:rsidRDefault="005D7E39" w:rsidP="00A538B4">
      <w:pPr>
        <w:pStyle w:val="PargrafodaLista"/>
        <w:numPr>
          <w:ilvl w:val="0"/>
          <w:numId w:val="11"/>
        </w:numPr>
        <w:spacing w:before="240" w:after="240" w:line="360" w:lineRule="auto"/>
        <w:ind w:left="0" w:firstLine="0"/>
        <w:jc w:val="both"/>
        <w:rPr>
          <w:sz w:val="24"/>
          <w:szCs w:val="24"/>
        </w:rPr>
      </w:pPr>
      <w:r w:rsidRPr="00AB0EB3">
        <w:rPr>
          <w:b/>
          <w:sz w:val="24"/>
          <w:szCs w:val="24"/>
        </w:rPr>
        <w:t>Cronograma de Desembolso:</w:t>
      </w:r>
      <w:r w:rsidRPr="00AB0EB3">
        <w:rPr>
          <w:sz w:val="24"/>
          <w:szCs w:val="24"/>
        </w:rPr>
        <w:t xml:space="preserve"> o desembolso deverá observar o disposto na Portaria Funasa nº </w:t>
      </w:r>
      <w:r w:rsidR="00AB0EB3" w:rsidRPr="00AB0EB3">
        <w:rPr>
          <w:sz w:val="24"/>
          <w:szCs w:val="24"/>
        </w:rPr>
        <w:t xml:space="preserve">979/2017, que dispõe sobre os critérios e os procedimentos para a transferência de recursos financeiros das ações de saneamento e saúde ambiental custeadas pela Fundação Nacional de Saúde e dá outras </w:t>
      </w:r>
      <w:r w:rsidR="00AB0EB3" w:rsidRPr="005552FA">
        <w:rPr>
          <w:sz w:val="24"/>
          <w:szCs w:val="24"/>
        </w:rPr>
        <w:t>providências</w:t>
      </w:r>
      <w:r w:rsidR="00A538B4">
        <w:rPr>
          <w:sz w:val="24"/>
          <w:szCs w:val="24"/>
        </w:rPr>
        <w:t>, a</w:t>
      </w:r>
      <w:r w:rsidR="00A538B4" w:rsidRPr="005552FA">
        <w:rPr>
          <w:sz w:val="24"/>
          <w:szCs w:val="24"/>
        </w:rPr>
        <w:t xml:space="preserve"> contrapartida, caso prevista, deve seguir </w:t>
      </w:r>
      <w:r w:rsidR="005A7990">
        <w:rPr>
          <w:sz w:val="24"/>
          <w:szCs w:val="24"/>
        </w:rPr>
        <w:t>a mesma</w:t>
      </w:r>
      <w:r w:rsidR="001240D3">
        <w:rPr>
          <w:sz w:val="24"/>
          <w:szCs w:val="24"/>
        </w:rPr>
        <w:t xml:space="preserve"> </w:t>
      </w:r>
      <w:r w:rsidR="00A538B4" w:rsidRPr="005552FA">
        <w:rPr>
          <w:sz w:val="24"/>
          <w:szCs w:val="24"/>
        </w:rPr>
        <w:t>programação de desembolso.</w:t>
      </w:r>
    </w:p>
    <w:p w:rsidR="00A538B4" w:rsidRDefault="001240D3" w:rsidP="00A538B4">
      <w:pPr>
        <w:pStyle w:val="PargrafodaLista"/>
        <w:spacing w:before="60" w:after="60" w:line="360" w:lineRule="auto"/>
        <w:ind w:firstLine="1134"/>
        <w:jc w:val="both"/>
        <w:rPr>
          <w:rFonts w:ascii="Times" w:hAnsi="Times"/>
          <w:b/>
          <w:i/>
          <w:sz w:val="24"/>
          <w:szCs w:val="24"/>
        </w:rPr>
      </w:pPr>
      <w:r>
        <w:rPr>
          <w:rFonts w:ascii="Times" w:hAnsi="Times"/>
          <w:b/>
          <w:i/>
          <w:sz w:val="24"/>
          <w:szCs w:val="24"/>
        </w:rPr>
        <w:t xml:space="preserve">a) </w:t>
      </w:r>
      <w:r w:rsidR="00A538B4" w:rsidRPr="00803EE1">
        <w:rPr>
          <w:rFonts w:ascii="Times" w:hAnsi="Times"/>
          <w:b/>
          <w:i/>
          <w:sz w:val="24"/>
          <w:szCs w:val="24"/>
        </w:rPr>
        <w:t>para instrumentos com valores de repasse da Funasa iguais ou superiores a R$250.000,00 (duzentos e cinquenta mil reais) e inferiores a R$750.000,00 (setecentos e cinquenta mil reais) terão seus recursos liberados em 03 (três) parcelas nos percentuais de 20 %, 50 % e 30 %;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1"/>
        <w:gridCol w:w="2164"/>
        <w:gridCol w:w="1388"/>
        <w:gridCol w:w="1070"/>
        <w:gridCol w:w="2261"/>
        <w:gridCol w:w="1146"/>
      </w:tblGrid>
      <w:tr w:rsidR="00A538B4" w:rsidTr="0029721B">
        <w:trPr>
          <w:tblHeader/>
          <w:tblCellSpacing w:w="15" w:type="dxa"/>
        </w:trPr>
        <w:tc>
          <w:tcPr>
            <w:tcW w:w="608"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Número da Parcela</w:t>
            </w:r>
          </w:p>
        </w:tc>
        <w:tc>
          <w:tcPr>
            <w:tcW w:w="1160"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Tipo l</w:t>
            </w:r>
          </w:p>
        </w:tc>
        <w:tc>
          <w:tcPr>
            <w:tcW w:w="738"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Mês</w:t>
            </w:r>
          </w:p>
        </w:tc>
        <w:tc>
          <w:tcPr>
            <w:tcW w:w="566"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Ano</w:t>
            </w:r>
          </w:p>
        </w:tc>
        <w:tc>
          <w:tcPr>
            <w:tcW w:w="1213"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Valor (R$)</w:t>
            </w:r>
          </w:p>
        </w:tc>
        <w:tc>
          <w:tcPr>
            <w:tcW w:w="599" w:type="pct"/>
            <w:shd w:val="clear" w:color="auto" w:fill="595959" w:themeFill="text1" w:themeFillTint="A6"/>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Metas</w:t>
            </w:r>
          </w:p>
        </w:tc>
      </w:tr>
      <w:tr w:rsidR="00A538B4" w:rsidTr="00D81E92">
        <w:trPr>
          <w:trHeight w:val="283"/>
          <w:tblCellSpacing w:w="15" w:type="dxa"/>
        </w:trPr>
        <w:tc>
          <w:tcPr>
            <w:tcW w:w="608"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1</w:t>
            </w:r>
          </w:p>
        </w:tc>
        <w:tc>
          <w:tcPr>
            <w:tcW w:w="1160"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CONCEDENTE</w:t>
            </w:r>
          </w:p>
        </w:tc>
        <w:tc>
          <w:tcPr>
            <w:tcW w:w="738"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Junho</w:t>
            </w:r>
          </w:p>
        </w:tc>
        <w:tc>
          <w:tcPr>
            <w:tcW w:w="566"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 do valor de repasse estabelecido</w:t>
            </w:r>
          </w:p>
        </w:tc>
        <w:tc>
          <w:tcPr>
            <w:tcW w:w="599" w:type="pct"/>
            <w:shd w:val="clear" w:color="auto" w:fill="DBE5F1" w:themeFill="accent1" w:themeFillTint="33"/>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A538B4" w:rsidTr="0029721B">
        <w:trPr>
          <w:trHeight w:val="283"/>
          <w:tblCellSpacing w:w="15" w:type="dxa"/>
        </w:trPr>
        <w:tc>
          <w:tcPr>
            <w:tcW w:w="608"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w:t>
            </w:r>
          </w:p>
        </w:tc>
        <w:tc>
          <w:tcPr>
            <w:tcW w:w="1160"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CONCEDENTE</w:t>
            </w:r>
          </w:p>
        </w:tc>
        <w:tc>
          <w:tcPr>
            <w:tcW w:w="738"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Setembro</w:t>
            </w:r>
          </w:p>
        </w:tc>
        <w:tc>
          <w:tcPr>
            <w:tcW w:w="566"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“50% do valor de repasse estabelecido</w:t>
            </w:r>
          </w:p>
        </w:tc>
        <w:tc>
          <w:tcPr>
            <w:tcW w:w="599" w:type="pct"/>
            <w:shd w:val="clear" w:color="auto" w:fill="FFFFFD"/>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A538B4" w:rsidTr="00D81E92">
        <w:trPr>
          <w:trHeight w:val="283"/>
          <w:tblCellSpacing w:w="15" w:type="dxa"/>
        </w:trPr>
        <w:tc>
          <w:tcPr>
            <w:tcW w:w="608"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3</w:t>
            </w:r>
          </w:p>
        </w:tc>
        <w:tc>
          <w:tcPr>
            <w:tcW w:w="1160"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CONCEDENTE</w:t>
            </w:r>
          </w:p>
        </w:tc>
        <w:tc>
          <w:tcPr>
            <w:tcW w:w="738"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Dezembro</w:t>
            </w:r>
          </w:p>
        </w:tc>
        <w:tc>
          <w:tcPr>
            <w:tcW w:w="566"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“30% do valor de repasse estabelecido</w:t>
            </w:r>
          </w:p>
        </w:tc>
        <w:tc>
          <w:tcPr>
            <w:tcW w:w="599" w:type="pct"/>
            <w:shd w:val="clear" w:color="auto" w:fill="DBE5F1" w:themeFill="accent1" w:themeFillTint="33"/>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A538B4" w:rsidTr="0029721B">
        <w:trPr>
          <w:trHeight w:val="283"/>
          <w:tblCellSpacing w:w="15" w:type="dxa"/>
        </w:trPr>
        <w:tc>
          <w:tcPr>
            <w:tcW w:w="608"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4</w:t>
            </w:r>
          </w:p>
        </w:tc>
        <w:tc>
          <w:tcPr>
            <w:tcW w:w="1160"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sidRPr="00833B04">
              <w:rPr>
                <w:rFonts w:ascii="Arial" w:hAnsi="Arial" w:cs="Arial"/>
                <w:color w:val="333333"/>
                <w:sz w:val="18"/>
                <w:szCs w:val="18"/>
              </w:rPr>
              <w:t>CONVENENTE</w:t>
            </w:r>
          </w:p>
        </w:tc>
        <w:tc>
          <w:tcPr>
            <w:tcW w:w="738"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Junho</w:t>
            </w:r>
          </w:p>
        </w:tc>
        <w:tc>
          <w:tcPr>
            <w:tcW w:w="566"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 do valor estabelecido</w:t>
            </w:r>
          </w:p>
        </w:tc>
        <w:tc>
          <w:tcPr>
            <w:tcW w:w="599" w:type="pct"/>
            <w:shd w:val="clear" w:color="auto" w:fill="auto"/>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A538B4" w:rsidTr="00D81E92">
        <w:trPr>
          <w:trHeight w:val="283"/>
          <w:tblCellSpacing w:w="15" w:type="dxa"/>
        </w:trPr>
        <w:tc>
          <w:tcPr>
            <w:tcW w:w="608"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5</w:t>
            </w:r>
          </w:p>
        </w:tc>
        <w:tc>
          <w:tcPr>
            <w:tcW w:w="1160"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sidRPr="00833B04">
              <w:rPr>
                <w:rFonts w:ascii="Arial" w:hAnsi="Arial" w:cs="Arial"/>
                <w:color w:val="333333"/>
                <w:sz w:val="18"/>
                <w:szCs w:val="18"/>
              </w:rPr>
              <w:t>CONVENENTE</w:t>
            </w:r>
          </w:p>
        </w:tc>
        <w:tc>
          <w:tcPr>
            <w:tcW w:w="738"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Setembro</w:t>
            </w:r>
          </w:p>
        </w:tc>
        <w:tc>
          <w:tcPr>
            <w:tcW w:w="566"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“50% do valor estabelecido</w:t>
            </w:r>
          </w:p>
        </w:tc>
        <w:tc>
          <w:tcPr>
            <w:tcW w:w="599" w:type="pct"/>
            <w:shd w:val="clear" w:color="auto" w:fill="DBE5F1" w:themeFill="accent1" w:themeFillTint="33"/>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A538B4" w:rsidTr="0029721B">
        <w:trPr>
          <w:trHeight w:val="283"/>
          <w:tblCellSpacing w:w="15" w:type="dxa"/>
        </w:trPr>
        <w:tc>
          <w:tcPr>
            <w:tcW w:w="608"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6</w:t>
            </w:r>
          </w:p>
        </w:tc>
        <w:tc>
          <w:tcPr>
            <w:tcW w:w="1160"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sidRPr="00833B04">
              <w:rPr>
                <w:rFonts w:ascii="Arial" w:hAnsi="Arial" w:cs="Arial"/>
                <w:color w:val="333333"/>
                <w:sz w:val="18"/>
                <w:szCs w:val="18"/>
              </w:rPr>
              <w:t>CONVENENTE</w:t>
            </w:r>
          </w:p>
        </w:tc>
        <w:tc>
          <w:tcPr>
            <w:tcW w:w="738"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Dezembro</w:t>
            </w:r>
          </w:p>
        </w:tc>
        <w:tc>
          <w:tcPr>
            <w:tcW w:w="566"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“30% do valor estabelecido</w:t>
            </w:r>
          </w:p>
        </w:tc>
        <w:tc>
          <w:tcPr>
            <w:tcW w:w="599" w:type="pct"/>
            <w:shd w:val="clear" w:color="auto" w:fill="auto"/>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bl>
    <w:p w:rsidR="00A538B4" w:rsidRPr="00803EE1" w:rsidRDefault="00A538B4" w:rsidP="00A538B4">
      <w:pPr>
        <w:pStyle w:val="PargrafodaLista"/>
        <w:spacing w:before="60" w:after="60" w:line="360" w:lineRule="auto"/>
        <w:ind w:firstLine="1134"/>
        <w:jc w:val="both"/>
        <w:rPr>
          <w:rFonts w:ascii="Times" w:hAnsi="Times"/>
          <w:b/>
          <w:i/>
          <w:sz w:val="24"/>
          <w:szCs w:val="24"/>
        </w:rPr>
      </w:pPr>
    </w:p>
    <w:p w:rsidR="00A538B4" w:rsidRDefault="00B17A11" w:rsidP="00A538B4">
      <w:pPr>
        <w:pStyle w:val="PargrafodaLista"/>
        <w:spacing w:before="60" w:after="60" w:line="360" w:lineRule="auto"/>
        <w:ind w:firstLine="1134"/>
        <w:jc w:val="both"/>
        <w:rPr>
          <w:rFonts w:ascii="Times" w:hAnsi="Times"/>
          <w:b/>
          <w:i/>
          <w:sz w:val="24"/>
          <w:szCs w:val="24"/>
        </w:rPr>
      </w:pPr>
      <w:r>
        <w:rPr>
          <w:rFonts w:ascii="Times" w:hAnsi="Times"/>
          <w:b/>
          <w:i/>
          <w:sz w:val="24"/>
          <w:szCs w:val="24"/>
        </w:rPr>
        <w:t xml:space="preserve">b) </w:t>
      </w:r>
      <w:r w:rsidR="00A538B4" w:rsidRPr="00803EE1">
        <w:rPr>
          <w:rFonts w:ascii="Times" w:hAnsi="Times"/>
          <w:b/>
          <w:i/>
          <w:sz w:val="24"/>
          <w:szCs w:val="24"/>
        </w:rPr>
        <w:t xml:space="preserve">para instrumentos com valores de repasse da Funasa iguais ou superiores a R$ 750.000,00 (setecentos e cinquenta mil reais) e inferiores a </w:t>
      </w:r>
      <w:r w:rsidR="00A538B4" w:rsidRPr="00803EE1">
        <w:rPr>
          <w:rFonts w:ascii="Times" w:hAnsi="Times"/>
          <w:b/>
          <w:i/>
          <w:sz w:val="24"/>
          <w:szCs w:val="24"/>
        </w:rPr>
        <w:lastRenderedPageBreak/>
        <w:t>R$5.000.000,00 (cinco milhões de reais), terão seus recursos liberados em 04 (quatro) parcelas, nos percentuais de 20%, 20%, 40% e 20% respectivamente;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9"/>
        <w:gridCol w:w="2164"/>
        <w:gridCol w:w="1390"/>
        <w:gridCol w:w="1070"/>
        <w:gridCol w:w="2261"/>
        <w:gridCol w:w="1146"/>
      </w:tblGrid>
      <w:tr w:rsidR="00A538B4" w:rsidTr="00D81E92">
        <w:trPr>
          <w:tblHeader/>
          <w:tblCellSpacing w:w="15" w:type="dxa"/>
        </w:trPr>
        <w:tc>
          <w:tcPr>
            <w:tcW w:w="607"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Número da Parcela</w:t>
            </w:r>
          </w:p>
        </w:tc>
        <w:tc>
          <w:tcPr>
            <w:tcW w:w="1160"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Tipo l</w:t>
            </w:r>
          </w:p>
        </w:tc>
        <w:tc>
          <w:tcPr>
            <w:tcW w:w="739"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Mês</w:t>
            </w:r>
          </w:p>
        </w:tc>
        <w:tc>
          <w:tcPr>
            <w:tcW w:w="566"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Ano</w:t>
            </w:r>
          </w:p>
        </w:tc>
        <w:tc>
          <w:tcPr>
            <w:tcW w:w="1213" w:type="pct"/>
            <w:shd w:val="clear" w:color="auto" w:fill="595959" w:themeFill="text1" w:themeFillTint="A6"/>
            <w:tcMar>
              <w:top w:w="45" w:type="dxa"/>
              <w:left w:w="45" w:type="dxa"/>
              <w:bottom w:w="45" w:type="dxa"/>
              <w:right w:w="15" w:type="dxa"/>
            </w:tcMar>
            <w:vAlign w:val="center"/>
            <w:hideMark/>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Valor (R$)</w:t>
            </w:r>
          </w:p>
        </w:tc>
        <w:tc>
          <w:tcPr>
            <w:tcW w:w="599" w:type="pct"/>
            <w:shd w:val="clear" w:color="auto" w:fill="595959" w:themeFill="text1" w:themeFillTint="A6"/>
          </w:tcPr>
          <w:p w:rsidR="00A538B4" w:rsidRDefault="00A538B4"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Metas</w:t>
            </w:r>
          </w:p>
        </w:tc>
      </w:tr>
      <w:tr w:rsidR="00A538B4"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1</w:t>
            </w:r>
          </w:p>
        </w:tc>
        <w:tc>
          <w:tcPr>
            <w:tcW w:w="1160"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CONCEDENTE</w:t>
            </w:r>
          </w:p>
        </w:tc>
        <w:tc>
          <w:tcPr>
            <w:tcW w:w="739"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Junho</w:t>
            </w:r>
          </w:p>
        </w:tc>
        <w:tc>
          <w:tcPr>
            <w:tcW w:w="566"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 do valor de repasse estabelecido</w:t>
            </w:r>
          </w:p>
        </w:tc>
        <w:tc>
          <w:tcPr>
            <w:tcW w:w="599" w:type="pct"/>
            <w:shd w:val="clear" w:color="auto" w:fill="DBE5F1" w:themeFill="accent1" w:themeFillTint="33"/>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A538B4" w:rsidTr="00D81E92">
        <w:trPr>
          <w:trHeight w:val="283"/>
          <w:tblCellSpacing w:w="15" w:type="dxa"/>
        </w:trPr>
        <w:tc>
          <w:tcPr>
            <w:tcW w:w="607"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w:t>
            </w:r>
          </w:p>
        </w:tc>
        <w:tc>
          <w:tcPr>
            <w:tcW w:w="1160"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CONCEDENTE</w:t>
            </w:r>
          </w:p>
        </w:tc>
        <w:tc>
          <w:tcPr>
            <w:tcW w:w="739"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Setembro</w:t>
            </w:r>
          </w:p>
        </w:tc>
        <w:tc>
          <w:tcPr>
            <w:tcW w:w="566" w:type="pct"/>
            <w:shd w:val="clear" w:color="auto" w:fill="FFFFFD"/>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FFFFFD"/>
            <w:tcMar>
              <w:top w:w="0" w:type="dxa"/>
              <w:left w:w="210" w:type="dxa"/>
              <w:bottom w:w="0" w:type="dxa"/>
              <w:right w:w="210" w:type="dxa"/>
            </w:tcMar>
            <w:vAlign w:val="center"/>
            <w:hideMark/>
          </w:tcPr>
          <w:p w:rsidR="00A538B4" w:rsidRDefault="00A538B4" w:rsidP="00D81E92">
            <w:pPr>
              <w:spacing w:before="0"/>
              <w:jc w:val="center"/>
              <w:rPr>
                <w:rFonts w:ascii="Arial" w:hAnsi="Arial" w:cs="Arial"/>
                <w:color w:val="333333"/>
                <w:sz w:val="18"/>
                <w:szCs w:val="18"/>
              </w:rPr>
            </w:pPr>
            <w:r>
              <w:rPr>
                <w:rFonts w:ascii="Arial" w:hAnsi="Arial" w:cs="Arial"/>
                <w:color w:val="333333"/>
                <w:sz w:val="18"/>
                <w:szCs w:val="18"/>
              </w:rPr>
              <w:t>“</w:t>
            </w:r>
            <w:r w:rsidR="00D81E92">
              <w:rPr>
                <w:rFonts w:ascii="Arial" w:hAnsi="Arial" w:cs="Arial"/>
                <w:color w:val="333333"/>
                <w:sz w:val="18"/>
                <w:szCs w:val="18"/>
              </w:rPr>
              <w:t>20</w:t>
            </w:r>
            <w:r>
              <w:rPr>
                <w:rFonts w:ascii="Arial" w:hAnsi="Arial" w:cs="Arial"/>
                <w:color w:val="333333"/>
                <w:sz w:val="18"/>
                <w:szCs w:val="18"/>
              </w:rPr>
              <w:t>% do valor de repasse estabelecido</w:t>
            </w:r>
          </w:p>
        </w:tc>
        <w:tc>
          <w:tcPr>
            <w:tcW w:w="599" w:type="pct"/>
            <w:shd w:val="clear" w:color="auto" w:fill="FFFFFD"/>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A538B4"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3</w:t>
            </w:r>
          </w:p>
        </w:tc>
        <w:tc>
          <w:tcPr>
            <w:tcW w:w="1160"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CONCEDENTE</w:t>
            </w:r>
          </w:p>
        </w:tc>
        <w:tc>
          <w:tcPr>
            <w:tcW w:w="739"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Dezembro</w:t>
            </w:r>
          </w:p>
        </w:tc>
        <w:tc>
          <w:tcPr>
            <w:tcW w:w="566" w:type="pct"/>
            <w:shd w:val="clear" w:color="auto" w:fill="DBE5F1" w:themeFill="accent1" w:themeFillTint="33"/>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vAlign w:val="center"/>
            <w:hideMark/>
          </w:tcPr>
          <w:p w:rsidR="00A538B4" w:rsidRDefault="00A538B4" w:rsidP="00D81E92">
            <w:pPr>
              <w:spacing w:before="0"/>
              <w:jc w:val="center"/>
              <w:rPr>
                <w:rFonts w:ascii="Arial" w:hAnsi="Arial" w:cs="Arial"/>
                <w:color w:val="333333"/>
                <w:sz w:val="18"/>
                <w:szCs w:val="18"/>
              </w:rPr>
            </w:pPr>
            <w:r>
              <w:rPr>
                <w:rFonts w:ascii="Arial" w:hAnsi="Arial" w:cs="Arial"/>
                <w:color w:val="333333"/>
                <w:sz w:val="18"/>
                <w:szCs w:val="18"/>
              </w:rPr>
              <w:t>“</w:t>
            </w:r>
            <w:r w:rsidR="00D81E92">
              <w:rPr>
                <w:rFonts w:ascii="Arial" w:hAnsi="Arial" w:cs="Arial"/>
                <w:color w:val="333333"/>
                <w:sz w:val="18"/>
                <w:szCs w:val="18"/>
              </w:rPr>
              <w:t>4</w:t>
            </w:r>
            <w:r>
              <w:rPr>
                <w:rFonts w:ascii="Arial" w:hAnsi="Arial" w:cs="Arial"/>
                <w:color w:val="333333"/>
                <w:sz w:val="18"/>
                <w:szCs w:val="18"/>
              </w:rPr>
              <w:t>0% do valor de repasse estabelecido</w:t>
            </w:r>
          </w:p>
        </w:tc>
        <w:tc>
          <w:tcPr>
            <w:tcW w:w="599" w:type="pct"/>
            <w:shd w:val="clear" w:color="auto" w:fill="DBE5F1" w:themeFill="accent1" w:themeFillTint="33"/>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A538B4" w:rsidTr="00D81E92">
        <w:trPr>
          <w:trHeight w:val="283"/>
          <w:tblCellSpacing w:w="15" w:type="dxa"/>
        </w:trPr>
        <w:tc>
          <w:tcPr>
            <w:tcW w:w="607"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4</w:t>
            </w:r>
          </w:p>
        </w:tc>
        <w:tc>
          <w:tcPr>
            <w:tcW w:w="1160" w:type="pct"/>
            <w:shd w:val="clear" w:color="auto" w:fill="auto"/>
            <w:tcMar>
              <w:top w:w="0" w:type="dxa"/>
              <w:left w:w="210" w:type="dxa"/>
              <w:bottom w:w="0" w:type="dxa"/>
              <w:right w:w="210" w:type="dxa"/>
            </w:tcMar>
            <w:vAlign w:val="center"/>
            <w:hideMark/>
          </w:tcPr>
          <w:p w:rsidR="00A538B4" w:rsidRDefault="00D81E92" w:rsidP="0029721B">
            <w:pPr>
              <w:spacing w:before="0"/>
              <w:jc w:val="center"/>
              <w:rPr>
                <w:rFonts w:ascii="Arial" w:hAnsi="Arial" w:cs="Arial"/>
                <w:color w:val="333333"/>
                <w:sz w:val="18"/>
                <w:szCs w:val="18"/>
              </w:rPr>
            </w:pPr>
            <w:r>
              <w:rPr>
                <w:rFonts w:ascii="Arial" w:hAnsi="Arial" w:cs="Arial"/>
                <w:color w:val="333333"/>
                <w:sz w:val="18"/>
                <w:szCs w:val="18"/>
              </w:rPr>
              <w:t>CONCEDENTE</w:t>
            </w:r>
          </w:p>
        </w:tc>
        <w:tc>
          <w:tcPr>
            <w:tcW w:w="739" w:type="pct"/>
            <w:shd w:val="clear" w:color="auto" w:fill="auto"/>
            <w:tcMar>
              <w:top w:w="0" w:type="dxa"/>
              <w:left w:w="210" w:type="dxa"/>
              <w:bottom w:w="0" w:type="dxa"/>
              <w:right w:w="210" w:type="dxa"/>
            </w:tcMar>
            <w:vAlign w:val="center"/>
            <w:hideMark/>
          </w:tcPr>
          <w:p w:rsidR="00A538B4" w:rsidRDefault="00D81E92" w:rsidP="0029721B">
            <w:pPr>
              <w:spacing w:before="0"/>
              <w:jc w:val="center"/>
              <w:rPr>
                <w:rFonts w:ascii="Arial" w:hAnsi="Arial" w:cs="Arial"/>
                <w:color w:val="333333"/>
                <w:sz w:val="18"/>
                <w:szCs w:val="18"/>
              </w:rPr>
            </w:pPr>
            <w:r>
              <w:rPr>
                <w:rFonts w:ascii="Arial" w:hAnsi="Arial" w:cs="Arial"/>
                <w:color w:val="333333"/>
                <w:sz w:val="18"/>
                <w:szCs w:val="18"/>
              </w:rPr>
              <w:t>Março</w:t>
            </w:r>
          </w:p>
        </w:tc>
        <w:tc>
          <w:tcPr>
            <w:tcW w:w="566" w:type="pct"/>
            <w:shd w:val="clear" w:color="auto" w:fill="auto"/>
            <w:tcMar>
              <w:top w:w="0" w:type="dxa"/>
              <w:left w:w="210" w:type="dxa"/>
              <w:bottom w:w="0" w:type="dxa"/>
              <w:right w:w="210" w:type="dxa"/>
            </w:tcMar>
            <w:vAlign w:val="center"/>
            <w:hideMark/>
          </w:tcPr>
          <w:p w:rsidR="00A538B4" w:rsidRDefault="00A538B4" w:rsidP="00D81E92">
            <w:pPr>
              <w:spacing w:before="0"/>
              <w:jc w:val="center"/>
              <w:rPr>
                <w:rFonts w:ascii="Arial" w:hAnsi="Arial" w:cs="Arial"/>
                <w:color w:val="333333"/>
                <w:sz w:val="18"/>
                <w:szCs w:val="18"/>
              </w:rPr>
            </w:pPr>
            <w:r>
              <w:rPr>
                <w:rFonts w:ascii="Arial" w:hAnsi="Arial" w:cs="Arial"/>
                <w:color w:val="333333"/>
                <w:sz w:val="18"/>
                <w:szCs w:val="18"/>
              </w:rPr>
              <w:t>201</w:t>
            </w:r>
            <w:r w:rsidR="00D81E92">
              <w:rPr>
                <w:rFonts w:ascii="Arial" w:hAnsi="Arial" w:cs="Arial"/>
                <w:color w:val="333333"/>
                <w:sz w:val="18"/>
                <w:szCs w:val="18"/>
              </w:rPr>
              <w:t>9</w:t>
            </w:r>
          </w:p>
        </w:tc>
        <w:tc>
          <w:tcPr>
            <w:tcW w:w="1213" w:type="pct"/>
            <w:shd w:val="clear" w:color="auto" w:fill="auto"/>
            <w:tcMar>
              <w:top w:w="0" w:type="dxa"/>
              <w:left w:w="210" w:type="dxa"/>
              <w:bottom w:w="0" w:type="dxa"/>
              <w:right w:w="210" w:type="dxa"/>
            </w:tcMar>
            <w:vAlign w:val="center"/>
            <w:hideMark/>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 xml:space="preserve">“20% </w:t>
            </w:r>
            <w:r w:rsidR="00D81E92">
              <w:rPr>
                <w:rFonts w:ascii="Arial" w:hAnsi="Arial" w:cs="Arial"/>
                <w:color w:val="333333"/>
                <w:sz w:val="18"/>
                <w:szCs w:val="18"/>
              </w:rPr>
              <w:t>do valor de repasse estabelecido</w:t>
            </w:r>
          </w:p>
        </w:tc>
        <w:tc>
          <w:tcPr>
            <w:tcW w:w="599" w:type="pct"/>
            <w:shd w:val="clear" w:color="auto" w:fill="auto"/>
            <w:vAlign w:val="center"/>
          </w:tcPr>
          <w:p w:rsidR="00A538B4" w:rsidRDefault="00A538B4" w:rsidP="0029721B">
            <w:pPr>
              <w:spacing w:before="0"/>
              <w:jc w:val="center"/>
              <w:rPr>
                <w:rFonts w:ascii="Arial" w:hAnsi="Arial" w:cs="Arial"/>
                <w:color w:val="333333"/>
                <w:sz w:val="18"/>
                <w:szCs w:val="18"/>
              </w:rPr>
            </w:pPr>
            <w:r>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5</w:t>
            </w:r>
          </w:p>
        </w:tc>
        <w:tc>
          <w:tcPr>
            <w:tcW w:w="1160" w:type="pct"/>
            <w:shd w:val="clear" w:color="auto" w:fill="DBE5F1" w:themeFill="accent1" w:themeFillTint="33"/>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sidRPr="00833B04">
              <w:rPr>
                <w:rFonts w:ascii="Arial" w:hAnsi="Arial" w:cs="Arial"/>
                <w:color w:val="333333"/>
                <w:sz w:val="18"/>
                <w:szCs w:val="18"/>
              </w:rPr>
              <w:t>CONVENENTE</w:t>
            </w:r>
          </w:p>
        </w:tc>
        <w:tc>
          <w:tcPr>
            <w:tcW w:w="739" w:type="pct"/>
            <w:shd w:val="clear" w:color="auto" w:fill="DBE5F1" w:themeFill="accent1" w:themeFillTint="33"/>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Junho</w:t>
            </w:r>
          </w:p>
        </w:tc>
        <w:tc>
          <w:tcPr>
            <w:tcW w:w="566" w:type="pct"/>
            <w:shd w:val="clear" w:color="auto" w:fill="DBE5F1" w:themeFill="accent1" w:themeFillTint="33"/>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“20% do valor estabelecido</w:t>
            </w:r>
          </w:p>
        </w:tc>
        <w:tc>
          <w:tcPr>
            <w:tcW w:w="599" w:type="pct"/>
            <w:shd w:val="clear" w:color="auto" w:fill="DBE5F1" w:themeFill="accent1" w:themeFillTint="33"/>
            <w:vAlign w:val="center"/>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auto"/>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6</w:t>
            </w:r>
          </w:p>
        </w:tc>
        <w:tc>
          <w:tcPr>
            <w:tcW w:w="1160" w:type="pct"/>
            <w:shd w:val="clear" w:color="auto" w:fill="auto"/>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sidRPr="00833B04">
              <w:rPr>
                <w:rFonts w:ascii="Arial" w:hAnsi="Arial" w:cs="Arial"/>
                <w:color w:val="333333"/>
                <w:sz w:val="18"/>
                <w:szCs w:val="18"/>
              </w:rPr>
              <w:t>CONVENENTE</w:t>
            </w:r>
          </w:p>
        </w:tc>
        <w:tc>
          <w:tcPr>
            <w:tcW w:w="739" w:type="pct"/>
            <w:shd w:val="clear" w:color="auto" w:fill="auto"/>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Setembro</w:t>
            </w:r>
          </w:p>
        </w:tc>
        <w:tc>
          <w:tcPr>
            <w:tcW w:w="566" w:type="pct"/>
            <w:shd w:val="clear" w:color="auto" w:fill="auto"/>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2018</w:t>
            </w:r>
          </w:p>
        </w:tc>
        <w:tc>
          <w:tcPr>
            <w:tcW w:w="1213" w:type="pct"/>
            <w:shd w:val="clear" w:color="auto" w:fill="auto"/>
            <w:tcMar>
              <w:top w:w="0" w:type="dxa"/>
              <w:left w:w="210" w:type="dxa"/>
              <w:bottom w:w="0" w:type="dxa"/>
              <w:right w:w="210" w:type="dxa"/>
            </w:tcMar>
            <w:vAlign w:val="center"/>
            <w:hideMark/>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“20% do valor estabelecido</w:t>
            </w:r>
          </w:p>
        </w:tc>
        <w:tc>
          <w:tcPr>
            <w:tcW w:w="599" w:type="pct"/>
            <w:shd w:val="clear" w:color="auto" w:fill="auto"/>
            <w:vAlign w:val="center"/>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7</w:t>
            </w:r>
          </w:p>
        </w:tc>
        <w:tc>
          <w:tcPr>
            <w:tcW w:w="1160"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CONVENENTE</w:t>
            </w:r>
          </w:p>
        </w:tc>
        <w:tc>
          <w:tcPr>
            <w:tcW w:w="739" w:type="pct"/>
            <w:shd w:val="clear" w:color="auto" w:fill="DBE5F1" w:themeFill="accent1" w:themeFillTint="33"/>
            <w:tcMar>
              <w:top w:w="0" w:type="dxa"/>
              <w:left w:w="210" w:type="dxa"/>
              <w:bottom w:w="0" w:type="dxa"/>
              <w:right w:w="210" w:type="dxa"/>
            </w:tcMar>
            <w:vAlign w:val="center"/>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Dezembro</w:t>
            </w:r>
          </w:p>
        </w:tc>
        <w:tc>
          <w:tcPr>
            <w:tcW w:w="566"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“40% do valor estabelecido</w:t>
            </w:r>
          </w:p>
        </w:tc>
        <w:tc>
          <w:tcPr>
            <w:tcW w:w="599" w:type="pct"/>
            <w:shd w:val="clear" w:color="auto" w:fill="DBE5F1" w:themeFill="accent1" w:themeFillTint="33"/>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auto"/>
            <w:tcMar>
              <w:top w:w="0" w:type="dxa"/>
              <w:left w:w="210" w:type="dxa"/>
              <w:bottom w:w="0" w:type="dxa"/>
              <w:right w:w="210" w:type="dxa"/>
            </w:tcMar>
            <w:vAlign w:val="center"/>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8</w:t>
            </w:r>
          </w:p>
        </w:tc>
        <w:tc>
          <w:tcPr>
            <w:tcW w:w="1160" w:type="pct"/>
            <w:shd w:val="clear" w:color="auto" w:fill="auto"/>
            <w:tcMar>
              <w:top w:w="0" w:type="dxa"/>
              <w:left w:w="210" w:type="dxa"/>
              <w:bottom w:w="0" w:type="dxa"/>
              <w:right w:w="210" w:type="dxa"/>
            </w:tcMar>
            <w:vAlign w:val="center"/>
          </w:tcPr>
          <w:p w:rsidR="00D81E92" w:rsidRDefault="00D81E92" w:rsidP="00D81E92">
            <w:pPr>
              <w:spacing w:before="0"/>
              <w:jc w:val="center"/>
              <w:rPr>
                <w:rFonts w:ascii="Arial" w:hAnsi="Arial" w:cs="Arial"/>
                <w:color w:val="333333"/>
                <w:sz w:val="18"/>
                <w:szCs w:val="18"/>
              </w:rPr>
            </w:pPr>
            <w:r w:rsidRPr="00833B04">
              <w:rPr>
                <w:rFonts w:ascii="Arial" w:hAnsi="Arial" w:cs="Arial"/>
                <w:color w:val="333333"/>
                <w:sz w:val="18"/>
                <w:szCs w:val="18"/>
              </w:rPr>
              <w:t>CONVENENTE</w:t>
            </w:r>
          </w:p>
        </w:tc>
        <w:tc>
          <w:tcPr>
            <w:tcW w:w="739" w:type="pct"/>
            <w:shd w:val="clear" w:color="auto" w:fill="auto"/>
            <w:tcMar>
              <w:top w:w="0" w:type="dxa"/>
              <w:left w:w="210" w:type="dxa"/>
              <w:bottom w:w="0" w:type="dxa"/>
              <w:right w:w="210" w:type="dxa"/>
            </w:tcMar>
            <w:vAlign w:val="center"/>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Março</w:t>
            </w:r>
          </w:p>
        </w:tc>
        <w:tc>
          <w:tcPr>
            <w:tcW w:w="566" w:type="pct"/>
            <w:shd w:val="clear" w:color="auto" w:fill="auto"/>
            <w:tcMar>
              <w:top w:w="0" w:type="dxa"/>
              <w:left w:w="210" w:type="dxa"/>
              <w:bottom w:w="0" w:type="dxa"/>
              <w:right w:w="210" w:type="dxa"/>
            </w:tcMar>
            <w:vAlign w:val="center"/>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2019</w:t>
            </w:r>
          </w:p>
        </w:tc>
        <w:tc>
          <w:tcPr>
            <w:tcW w:w="1213" w:type="pct"/>
            <w:shd w:val="clear" w:color="auto" w:fill="auto"/>
            <w:tcMar>
              <w:top w:w="0" w:type="dxa"/>
              <w:left w:w="210" w:type="dxa"/>
              <w:bottom w:w="0" w:type="dxa"/>
              <w:right w:w="210" w:type="dxa"/>
            </w:tcMar>
            <w:vAlign w:val="center"/>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“20% do valor estabelecido</w:t>
            </w:r>
          </w:p>
        </w:tc>
        <w:tc>
          <w:tcPr>
            <w:tcW w:w="599" w:type="pct"/>
            <w:shd w:val="clear" w:color="auto" w:fill="auto"/>
            <w:vAlign w:val="center"/>
          </w:tcPr>
          <w:p w:rsidR="00D81E92" w:rsidRDefault="00D81E92" w:rsidP="00D81E92">
            <w:pPr>
              <w:spacing w:before="0"/>
              <w:jc w:val="center"/>
              <w:rPr>
                <w:rFonts w:ascii="Arial" w:hAnsi="Arial" w:cs="Arial"/>
                <w:color w:val="333333"/>
                <w:sz w:val="18"/>
                <w:szCs w:val="18"/>
              </w:rPr>
            </w:pPr>
            <w:r>
              <w:rPr>
                <w:rFonts w:ascii="Arial" w:hAnsi="Arial" w:cs="Arial"/>
                <w:color w:val="333333"/>
                <w:sz w:val="18"/>
                <w:szCs w:val="18"/>
              </w:rPr>
              <w:t>Associar meta</w:t>
            </w:r>
          </w:p>
        </w:tc>
      </w:tr>
    </w:tbl>
    <w:p w:rsidR="00A538B4" w:rsidRPr="00803EE1" w:rsidRDefault="00A538B4" w:rsidP="00A538B4">
      <w:pPr>
        <w:pStyle w:val="PargrafodaLista"/>
        <w:spacing w:before="60" w:after="60" w:line="360" w:lineRule="auto"/>
        <w:ind w:firstLine="1134"/>
        <w:jc w:val="both"/>
        <w:rPr>
          <w:rFonts w:ascii="Times" w:hAnsi="Times"/>
          <w:b/>
          <w:i/>
          <w:sz w:val="24"/>
          <w:szCs w:val="24"/>
        </w:rPr>
      </w:pPr>
    </w:p>
    <w:p w:rsidR="00A538B4" w:rsidRPr="00803EE1" w:rsidRDefault="00B17A11" w:rsidP="00A538B4">
      <w:pPr>
        <w:pStyle w:val="PargrafodaLista"/>
        <w:spacing w:before="60" w:after="60" w:line="360" w:lineRule="auto"/>
        <w:ind w:firstLine="1134"/>
        <w:jc w:val="both"/>
        <w:rPr>
          <w:rFonts w:ascii="Times" w:hAnsi="Times"/>
          <w:b/>
          <w:i/>
          <w:sz w:val="24"/>
          <w:szCs w:val="24"/>
        </w:rPr>
      </w:pPr>
      <w:r>
        <w:rPr>
          <w:rFonts w:ascii="Times" w:hAnsi="Times"/>
          <w:b/>
          <w:i/>
          <w:sz w:val="24"/>
          <w:szCs w:val="24"/>
        </w:rPr>
        <w:t xml:space="preserve">c) </w:t>
      </w:r>
      <w:r w:rsidR="00A538B4" w:rsidRPr="00803EE1">
        <w:rPr>
          <w:rFonts w:ascii="Times" w:hAnsi="Times"/>
          <w:b/>
          <w:i/>
          <w:sz w:val="24"/>
          <w:szCs w:val="24"/>
        </w:rPr>
        <w:t>para instrumentos com valores de repasse da Funasa iguais ou superiores a R$ 5.000.000,00 (cinco milhões de reais), terão seus recursos liberados em 05 (cinco) parcelas, nos percentuais de 20 % cada</w:t>
      </w:r>
      <w:r w:rsidR="0004729C">
        <w:rPr>
          <w:rFonts w:ascii="Times" w:hAnsi="Times"/>
          <w:b/>
          <w:i/>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9"/>
        <w:gridCol w:w="2164"/>
        <w:gridCol w:w="1390"/>
        <w:gridCol w:w="1070"/>
        <w:gridCol w:w="2261"/>
        <w:gridCol w:w="1146"/>
      </w:tblGrid>
      <w:tr w:rsidR="00D81E92" w:rsidTr="0029721B">
        <w:trPr>
          <w:tblHeader/>
          <w:tblCellSpacing w:w="15" w:type="dxa"/>
        </w:trPr>
        <w:tc>
          <w:tcPr>
            <w:tcW w:w="607" w:type="pct"/>
            <w:shd w:val="clear" w:color="auto" w:fill="595959" w:themeFill="text1" w:themeFillTint="A6"/>
            <w:tcMar>
              <w:top w:w="45" w:type="dxa"/>
              <w:left w:w="45" w:type="dxa"/>
              <w:bottom w:w="45" w:type="dxa"/>
              <w:right w:w="15" w:type="dxa"/>
            </w:tcMar>
            <w:vAlign w:val="center"/>
            <w:hideMark/>
          </w:tcPr>
          <w:p w:rsidR="00D81E92" w:rsidRDefault="00D81E92"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Número da Parcela</w:t>
            </w:r>
          </w:p>
        </w:tc>
        <w:tc>
          <w:tcPr>
            <w:tcW w:w="1160" w:type="pct"/>
            <w:shd w:val="clear" w:color="auto" w:fill="595959" w:themeFill="text1" w:themeFillTint="A6"/>
            <w:tcMar>
              <w:top w:w="45" w:type="dxa"/>
              <w:left w:w="45" w:type="dxa"/>
              <w:bottom w:w="45" w:type="dxa"/>
              <w:right w:w="15" w:type="dxa"/>
            </w:tcMar>
            <w:vAlign w:val="center"/>
            <w:hideMark/>
          </w:tcPr>
          <w:p w:rsidR="00D81E92" w:rsidRDefault="00D81E92"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Tipo l</w:t>
            </w:r>
          </w:p>
        </w:tc>
        <w:tc>
          <w:tcPr>
            <w:tcW w:w="739" w:type="pct"/>
            <w:shd w:val="clear" w:color="auto" w:fill="595959" w:themeFill="text1" w:themeFillTint="A6"/>
            <w:tcMar>
              <w:top w:w="45" w:type="dxa"/>
              <w:left w:w="45" w:type="dxa"/>
              <w:bottom w:w="45" w:type="dxa"/>
              <w:right w:w="15" w:type="dxa"/>
            </w:tcMar>
            <w:vAlign w:val="center"/>
            <w:hideMark/>
          </w:tcPr>
          <w:p w:rsidR="00D81E92" w:rsidRDefault="00D81E92"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Mês</w:t>
            </w:r>
          </w:p>
        </w:tc>
        <w:tc>
          <w:tcPr>
            <w:tcW w:w="566" w:type="pct"/>
            <w:shd w:val="clear" w:color="auto" w:fill="595959" w:themeFill="text1" w:themeFillTint="A6"/>
            <w:tcMar>
              <w:top w:w="45" w:type="dxa"/>
              <w:left w:w="45" w:type="dxa"/>
              <w:bottom w:w="45" w:type="dxa"/>
              <w:right w:w="15" w:type="dxa"/>
            </w:tcMar>
            <w:vAlign w:val="center"/>
            <w:hideMark/>
          </w:tcPr>
          <w:p w:rsidR="00D81E92" w:rsidRDefault="00D81E92"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Ano</w:t>
            </w:r>
          </w:p>
        </w:tc>
        <w:tc>
          <w:tcPr>
            <w:tcW w:w="1213" w:type="pct"/>
            <w:shd w:val="clear" w:color="auto" w:fill="595959" w:themeFill="text1" w:themeFillTint="A6"/>
            <w:tcMar>
              <w:top w:w="45" w:type="dxa"/>
              <w:left w:w="45" w:type="dxa"/>
              <w:bottom w:w="45" w:type="dxa"/>
              <w:right w:w="15" w:type="dxa"/>
            </w:tcMar>
            <w:vAlign w:val="center"/>
            <w:hideMark/>
          </w:tcPr>
          <w:p w:rsidR="00D81E92" w:rsidRDefault="00D81E92"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Valor (R$)</w:t>
            </w:r>
          </w:p>
        </w:tc>
        <w:tc>
          <w:tcPr>
            <w:tcW w:w="599" w:type="pct"/>
            <w:shd w:val="clear" w:color="auto" w:fill="595959" w:themeFill="text1" w:themeFillTint="A6"/>
          </w:tcPr>
          <w:p w:rsidR="00D81E92" w:rsidRDefault="00D81E92" w:rsidP="0029721B">
            <w:pPr>
              <w:spacing w:before="30" w:after="90"/>
              <w:ind w:left="90" w:right="90"/>
              <w:rPr>
                <w:rFonts w:ascii="Arial" w:hAnsi="Arial" w:cs="Arial"/>
                <w:b/>
                <w:bCs/>
                <w:color w:val="FFFFFF"/>
                <w:sz w:val="17"/>
                <w:szCs w:val="17"/>
              </w:rPr>
            </w:pPr>
            <w:r>
              <w:rPr>
                <w:rFonts w:ascii="Arial" w:hAnsi="Arial" w:cs="Arial"/>
                <w:b/>
                <w:bCs/>
                <w:color w:val="FFFFFF"/>
                <w:sz w:val="17"/>
                <w:szCs w:val="17"/>
              </w:rPr>
              <w:t>Metas</w:t>
            </w:r>
          </w:p>
        </w:tc>
      </w:tr>
      <w:tr w:rsidR="00D81E92"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hideMark/>
          </w:tcPr>
          <w:p w:rsidR="00D81E92" w:rsidRPr="00D81E92" w:rsidRDefault="00D81E92" w:rsidP="0029721B">
            <w:pPr>
              <w:spacing w:before="0"/>
              <w:jc w:val="center"/>
              <w:rPr>
                <w:rFonts w:ascii="Arial" w:hAnsi="Arial" w:cs="Arial"/>
                <w:color w:val="333333"/>
                <w:sz w:val="18"/>
                <w:szCs w:val="18"/>
              </w:rPr>
            </w:pPr>
            <w:r w:rsidRPr="00D81E92">
              <w:rPr>
                <w:rFonts w:ascii="Arial" w:hAnsi="Arial" w:cs="Arial"/>
                <w:color w:val="333333"/>
                <w:sz w:val="18"/>
                <w:szCs w:val="18"/>
              </w:rPr>
              <w:t>1</w:t>
            </w:r>
          </w:p>
        </w:tc>
        <w:tc>
          <w:tcPr>
            <w:tcW w:w="1160" w:type="pct"/>
            <w:shd w:val="clear" w:color="auto" w:fill="DBE5F1" w:themeFill="accent1" w:themeFillTint="33"/>
            <w:tcMar>
              <w:top w:w="0" w:type="dxa"/>
              <w:left w:w="210" w:type="dxa"/>
              <w:bottom w:w="0" w:type="dxa"/>
              <w:right w:w="210" w:type="dxa"/>
            </w:tcMar>
            <w:vAlign w:val="center"/>
            <w:hideMark/>
          </w:tcPr>
          <w:p w:rsidR="00D81E92" w:rsidRPr="00D81E92" w:rsidRDefault="00D81E92" w:rsidP="0029721B">
            <w:pPr>
              <w:spacing w:before="0"/>
              <w:jc w:val="center"/>
              <w:rPr>
                <w:rFonts w:ascii="Arial" w:hAnsi="Arial" w:cs="Arial"/>
                <w:color w:val="333333"/>
                <w:sz w:val="18"/>
                <w:szCs w:val="18"/>
              </w:rPr>
            </w:pPr>
            <w:r w:rsidRPr="00D81E92">
              <w:rPr>
                <w:rFonts w:ascii="Arial" w:hAnsi="Arial" w:cs="Arial"/>
                <w:color w:val="333333"/>
                <w:sz w:val="18"/>
                <w:szCs w:val="18"/>
              </w:rPr>
              <w:t>CONCEDENTE</w:t>
            </w:r>
          </w:p>
        </w:tc>
        <w:tc>
          <w:tcPr>
            <w:tcW w:w="739" w:type="pct"/>
            <w:shd w:val="clear" w:color="auto" w:fill="DBE5F1" w:themeFill="accent1" w:themeFillTint="33"/>
            <w:tcMar>
              <w:top w:w="0" w:type="dxa"/>
              <w:left w:w="210" w:type="dxa"/>
              <w:bottom w:w="0" w:type="dxa"/>
              <w:right w:w="210" w:type="dxa"/>
            </w:tcMar>
            <w:vAlign w:val="center"/>
            <w:hideMark/>
          </w:tcPr>
          <w:p w:rsidR="00D81E92" w:rsidRPr="00D81E92" w:rsidRDefault="00D81E92" w:rsidP="0029721B">
            <w:pPr>
              <w:spacing w:before="0"/>
              <w:jc w:val="center"/>
              <w:rPr>
                <w:rFonts w:ascii="Arial" w:hAnsi="Arial" w:cs="Arial"/>
                <w:color w:val="333333"/>
                <w:sz w:val="18"/>
                <w:szCs w:val="18"/>
              </w:rPr>
            </w:pPr>
            <w:r w:rsidRPr="00D81E92">
              <w:rPr>
                <w:rFonts w:ascii="Arial" w:hAnsi="Arial" w:cs="Arial"/>
                <w:color w:val="333333"/>
                <w:sz w:val="18"/>
                <w:szCs w:val="18"/>
              </w:rPr>
              <w:t>Junho</w:t>
            </w:r>
          </w:p>
        </w:tc>
        <w:tc>
          <w:tcPr>
            <w:tcW w:w="566" w:type="pct"/>
            <w:shd w:val="clear" w:color="auto" w:fill="DBE5F1" w:themeFill="accent1" w:themeFillTint="33"/>
            <w:tcMar>
              <w:top w:w="0" w:type="dxa"/>
              <w:left w:w="210" w:type="dxa"/>
              <w:bottom w:w="0" w:type="dxa"/>
              <w:right w:w="210" w:type="dxa"/>
            </w:tcMar>
            <w:vAlign w:val="center"/>
            <w:hideMark/>
          </w:tcPr>
          <w:p w:rsidR="00D81E92" w:rsidRPr="00D81E92" w:rsidRDefault="00D81E92" w:rsidP="0029721B">
            <w:pPr>
              <w:spacing w:before="0"/>
              <w:jc w:val="center"/>
              <w:rPr>
                <w:rFonts w:ascii="Arial" w:hAnsi="Arial" w:cs="Arial"/>
                <w:color w:val="333333"/>
                <w:sz w:val="18"/>
                <w:szCs w:val="18"/>
              </w:rPr>
            </w:pPr>
            <w:r w:rsidRPr="00D81E92">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vAlign w:val="center"/>
            <w:hideMark/>
          </w:tcPr>
          <w:p w:rsidR="00D81E92" w:rsidRPr="00D81E92" w:rsidRDefault="00D81E92" w:rsidP="0029721B">
            <w:pPr>
              <w:spacing w:before="0"/>
              <w:jc w:val="center"/>
              <w:rPr>
                <w:rFonts w:ascii="Arial" w:hAnsi="Arial" w:cs="Arial"/>
                <w:color w:val="333333"/>
                <w:sz w:val="18"/>
                <w:szCs w:val="18"/>
              </w:rPr>
            </w:pPr>
            <w:r w:rsidRPr="00D81E92">
              <w:rPr>
                <w:rFonts w:ascii="Arial" w:hAnsi="Arial" w:cs="Arial"/>
                <w:color w:val="333333"/>
                <w:sz w:val="18"/>
                <w:szCs w:val="18"/>
              </w:rPr>
              <w:t>“20% do valor de repasse estabelecido</w:t>
            </w:r>
          </w:p>
        </w:tc>
        <w:tc>
          <w:tcPr>
            <w:tcW w:w="599" w:type="pct"/>
            <w:shd w:val="clear" w:color="auto" w:fill="DBE5F1" w:themeFill="accent1" w:themeFillTint="33"/>
            <w:vAlign w:val="center"/>
          </w:tcPr>
          <w:p w:rsidR="00D81E92" w:rsidRPr="00D81E92" w:rsidRDefault="00D81E92" w:rsidP="0029721B">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w:t>
            </w:r>
          </w:p>
        </w:tc>
        <w:tc>
          <w:tcPr>
            <w:tcW w:w="1160"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CONCEDENTE</w:t>
            </w:r>
          </w:p>
        </w:tc>
        <w:tc>
          <w:tcPr>
            <w:tcW w:w="739"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Setembro</w:t>
            </w:r>
          </w:p>
        </w:tc>
        <w:tc>
          <w:tcPr>
            <w:tcW w:w="566"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2018</w:t>
            </w:r>
          </w:p>
        </w:tc>
        <w:tc>
          <w:tcPr>
            <w:tcW w:w="1213" w:type="pct"/>
            <w:shd w:val="clear" w:color="auto" w:fill="auto"/>
            <w:tcMar>
              <w:top w:w="0" w:type="dxa"/>
              <w:left w:w="210" w:type="dxa"/>
              <w:bottom w:w="0" w:type="dxa"/>
              <w:right w:w="210" w:type="dxa"/>
            </w:tcMa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de repasse estabelecido</w:t>
            </w:r>
          </w:p>
        </w:tc>
        <w:tc>
          <w:tcPr>
            <w:tcW w:w="599" w:type="pct"/>
            <w:shd w:val="clear" w:color="auto" w:fill="auto"/>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3</w:t>
            </w:r>
          </w:p>
        </w:tc>
        <w:tc>
          <w:tcPr>
            <w:tcW w:w="1160" w:type="pct"/>
            <w:shd w:val="clear" w:color="auto" w:fill="DBE5F1" w:themeFill="accent1" w:themeFillTint="33"/>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CONCEDENTE</w:t>
            </w:r>
          </w:p>
        </w:tc>
        <w:tc>
          <w:tcPr>
            <w:tcW w:w="739" w:type="pct"/>
            <w:shd w:val="clear" w:color="auto" w:fill="DBE5F1" w:themeFill="accent1" w:themeFillTint="33"/>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Dezembro</w:t>
            </w:r>
          </w:p>
        </w:tc>
        <w:tc>
          <w:tcPr>
            <w:tcW w:w="566" w:type="pct"/>
            <w:shd w:val="clear" w:color="auto" w:fill="DBE5F1" w:themeFill="accent1" w:themeFillTint="33"/>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de repasse estabelecido</w:t>
            </w:r>
          </w:p>
        </w:tc>
        <w:tc>
          <w:tcPr>
            <w:tcW w:w="599" w:type="pct"/>
            <w:shd w:val="clear" w:color="auto" w:fill="DBE5F1" w:themeFill="accent1" w:themeFillTint="33"/>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692264">
        <w:trPr>
          <w:trHeight w:val="283"/>
          <w:tblCellSpacing w:w="15" w:type="dxa"/>
        </w:trPr>
        <w:tc>
          <w:tcPr>
            <w:tcW w:w="607"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4</w:t>
            </w:r>
          </w:p>
        </w:tc>
        <w:tc>
          <w:tcPr>
            <w:tcW w:w="1160"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CONVENENTE</w:t>
            </w:r>
          </w:p>
        </w:tc>
        <w:tc>
          <w:tcPr>
            <w:tcW w:w="739"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Março</w:t>
            </w:r>
          </w:p>
        </w:tc>
        <w:tc>
          <w:tcPr>
            <w:tcW w:w="566"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2019</w:t>
            </w:r>
          </w:p>
        </w:tc>
        <w:tc>
          <w:tcPr>
            <w:tcW w:w="1213" w:type="pct"/>
            <w:shd w:val="clear" w:color="auto" w:fill="auto"/>
            <w:tcMar>
              <w:top w:w="0" w:type="dxa"/>
              <w:left w:w="210" w:type="dxa"/>
              <w:bottom w:w="0" w:type="dxa"/>
              <w:right w:w="210" w:type="dxa"/>
            </w:tcMa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de repasse estabelecido</w:t>
            </w:r>
          </w:p>
        </w:tc>
        <w:tc>
          <w:tcPr>
            <w:tcW w:w="599" w:type="pct"/>
            <w:shd w:val="clear" w:color="auto" w:fill="auto"/>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5</w:t>
            </w:r>
          </w:p>
        </w:tc>
        <w:tc>
          <w:tcPr>
            <w:tcW w:w="1160"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CONCEDENTE</w:t>
            </w:r>
          </w:p>
        </w:tc>
        <w:tc>
          <w:tcPr>
            <w:tcW w:w="739"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junho</w:t>
            </w:r>
          </w:p>
        </w:tc>
        <w:tc>
          <w:tcPr>
            <w:tcW w:w="566"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2019</w:t>
            </w:r>
          </w:p>
        </w:tc>
        <w:tc>
          <w:tcPr>
            <w:tcW w:w="1213" w:type="pct"/>
            <w:shd w:val="clear" w:color="auto" w:fill="DBE5F1" w:themeFill="accent1" w:themeFillTint="33"/>
            <w:tcMar>
              <w:top w:w="0" w:type="dxa"/>
              <w:left w:w="210" w:type="dxa"/>
              <w:bottom w:w="0" w:type="dxa"/>
              <w:right w:w="210" w:type="dxa"/>
            </w:tcMa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de repasse estabelecido</w:t>
            </w:r>
          </w:p>
        </w:tc>
        <w:tc>
          <w:tcPr>
            <w:tcW w:w="599" w:type="pct"/>
            <w:shd w:val="clear" w:color="auto" w:fill="DBE5F1" w:themeFill="accent1" w:themeFillTint="33"/>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6</w:t>
            </w:r>
          </w:p>
        </w:tc>
        <w:tc>
          <w:tcPr>
            <w:tcW w:w="1160"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CONVENENTE</w:t>
            </w:r>
          </w:p>
        </w:tc>
        <w:tc>
          <w:tcPr>
            <w:tcW w:w="739"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Junho</w:t>
            </w:r>
          </w:p>
        </w:tc>
        <w:tc>
          <w:tcPr>
            <w:tcW w:w="566"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2018</w:t>
            </w:r>
          </w:p>
        </w:tc>
        <w:tc>
          <w:tcPr>
            <w:tcW w:w="1213" w:type="pct"/>
            <w:shd w:val="clear" w:color="auto" w:fill="auto"/>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estabelecido</w:t>
            </w:r>
          </w:p>
        </w:tc>
        <w:tc>
          <w:tcPr>
            <w:tcW w:w="599" w:type="pct"/>
            <w:shd w:val="clear" w:color="auto" w:fill="auto"/>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7</w:t>
            </w:r>
          </w:p>
        </w:tc>
        <w:tc>
          <w:tcPr>
            <w:tcW w:w="1160" w:type="pct"/>
            <w:shd w:val="clear" w:color="auto" w:fill="DBE5F1" w:themeFill="accent1" w:themeFillTint="33"/>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CONVENENTE</w:t>
            </w:r>
          </w:p>
        </w:tc>
        <w:tc>
          <w:tcPr>
            <w:tcW w:w="739" w:type="pct"/>
            <w:shd w:val="clear" w:color="auto" w:fill="DBE5F1" w:themeFill="accent1" w:themeFillTint="33"/>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Setembro</w:t>
            </w:r>
          </w:p>
        </w:tc>
        <w:tc>
          <w:tcPr>
            <w:tcW w:w="566" w:type="pct"/>
            <w:shd w:val="clear" w:color="auto" w:fill="DBE5F1" w:themeFill="accent1" w:themeFillTint="33"/>
            <w:tcMar>
              <w:top w:w="0" w:type="dxa"/>
              <w:left w:w="210" w:type="dxa"/>
              <w:bottom w:w="0" w:type="dxa"/>
              <w:right w:w="210" w:type="dxa"/>
            </w:tcMar>
            <w:vAlign w:val="cente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2018</w:t>
            </w:r>
          </w:p>
        </w:tc>
        <w:tc>
          <w:tcPr>
            <w:tcW w:w="1213" w:type="pct"/>
            <w:shd w:val="clear" w:color="auto" w:fill="DBE5F1" w:themeFill="accent1" w:themeFillTint="33"/>
            <w:tcMar>
              <w:top w:w="0" w:type="dxa"/>
              <w:left w:w="210" w:type="dxa"/>
              <w:bottom w:w="0" w:type="dxa"/>
              <w:right w:w="210" w:type="dxa"/>
            </w:tcMar>
            <w:hideMark/>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estabelecido</w:t>
            </w:r>
          </w:p>
        </w:tc>
        <w:tc>
          <w:tcPr>
            <w:tcW w:w="599" w:type="pct"/>
            <w:shd w:val="clear" w:color="auto" w:fill="DBE5F1" w:themeFill="accent1" w:themeFillTint="33"/>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8</w:t>
            </w:r>
          </w:p>
        </w:tc>
        <w:tc>
          <w:tcPr>
            <w:tcW w:w="1160"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CONVENENTE</w:t>
            </w:r>
          </w:p>
        </w:tc>
        <w:tc>
          <w:tcPr>
            <w:tcW w:w="739"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Dezembro</w:t>
            </w:r>
          </w:p>
        </w:tc>
        <w:tc>
          <w:tcPr>
            <w:tcW w:w="566"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2018</w:t>
            </w:r>
          </w:p>
        </w:tc>
        <w:tc>
          <w:tcPr>
            <w:tcW w:w="1213" w:type="pct"/>
            <w:shd w:val="clear" w:color="auto" w:fill="auto"/>
            <w:tcMar>
              <w:top w:w="0" w:type="dxa"/>
              <w:left w:w="210" w:type="dxa"/>
              <w:bottom w:w="0" w:type="dxa"/>
              <w:right w:w="210" w:type="dxa"/>
            </w:tcMa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estabelecido</w:t>
            </w:r>
          </w:p>
        </w:tc>
        <w:tc>
          <w:tcPr>
            <w:tcW w:w="599" w:type="pct"/>
            <w:shd w:val="clear" w:color="auto" w:fill="auto"/>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D81E92">
        <w:trPr>
          <w:trHeight w:val="283"/>
          <w:tblCellSpacing w:w="15" w:type="dxa"/>
        </w:trPr>
        <w:tc>
          <w:tcPr>
            <w:tcW w:w="607"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9</w:t>
            </w:r>
          </w:p>
        </w:tc>
        <w:tc>
          <w:tcPr>
            <w:tcW w:w="1160"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CONVENENTE</w:t>
            </w:r>
          </w:p>
        </w:tc>
        <w:tc>
          <w:tcPr>
            <w:tcW w:w="739"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Março</w:t>
            </w:r>
          </w:p>
        </w:tc>
        <w:tc>
          <w:tcPr>
            <w:tcW w:w="566" w:type="pct"/>
            <w:shd w:val="clear" w:color="auto" w:fill="DBE5F1" w:themeFill="accent1" w:themeFillTint="33"/>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2019</w:t>
            </w:r>
          </w:p>
        </w:tc>
        <w:tc>
          <w:tcPr>
            <w:tcW w:w="1213" w:type="pct"/>
            <w:shd w:val="clear" w:color="auto" w:fill="DBE5F1" w:themeFill="accent1" w:themeFillTint="33"/>
            <w:tcMar>
              <w:top w:w="0" w:type="dxa"/>
              <w:left w:w="210" w:type="dxa"/>
              <w:bottom w:w="0" w:type="dxa"/>
              <w:right w:w="210" w:type="dxa"/>
            </w:tcMa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estabelecido</w:t>
            </w:r>
          </w:p>
        </w:tc>
        <w:tc>
          <w:tcPr>
            <w:tcW w:w="599" w:type="pct"/>
            <w:shd w:val="clear" w:color="auto" w:fill="DBE5F1" w:themeFill="accent1" w:themeFillTint="33"/>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r w:rsidR="00D81E92" w:rsidTr="00F1032F">
        <w:trPr>
          <w:trHeight w:val="283"/>
          <w:tblCellSpacing w:w="15" w:type="dxa"/>
        </w:trPr>
        <w:tc>
          <w:tcPr>
            <w:tcW w:w="607"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10</w:t>
            </w:r>
          </w:p>
        </w:tc>
        <w:tc>
          <w:tcPr>
            <w:tcW w:w="1160"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CONVENENTE</w:t>
            </w:r>
          </w:p>
        </w:tc>
        <w:tc>
          <w:tcPr>
            <w:tcW w:w="739"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junho</w:t>
            </w:r>
          </w:p>
        </w:tc>
        <w:tc>
          <w:tcPr>
            <w:tcW w:w="566" w:type="pct"/>
            <w:shd w:val="clear" w:color="auto" w:fill="auto"/>
            <w:tcMar>
              <w:top w:w="0" w:type="dxa"/>
              <w:left w:w="210" w:type="dxa"/>
              <w:bottom w:w="0" w:type="dxa"/>
              <w:right w:w="210" w:type="dxa"/>
            </w:tcMar>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2019</w:t>
            </w:r>
          </w:p>
        </w:tc>
        <w:tc>
          <w:tcPr>
            <w:tcW w:w="1213" w:type="pct"/>
            <w:shd w:val="clear" w:color="auto" w:fill="auto"/>
            <w:tcMar>
              <w:top w:w="0" w:type="dxa"/>
              <w:left w:w="210" w:type="dxa"/>
              <w:bottom w:w="0" w:type="dxa"/>
              <w:right w:w="210" w:type="dxa"/>
            </w:tcMa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“20% do valor estabelecido</w:t>
            </w:r>
          </w:p>
        </w:tc>
        <w:tc>
          <w:tcPr>
            <w:tcW w:w="599" w:type="pct"/>
            <w:shd w:val="clear" w:color="auto" w:fill="auto"/>
            <w:vAlign w:val="center"/>
          </w:tcPr>
          <w:p w:rsidR="00D81E92" w:rsidRPr="00D81E92" w:rsidRDefault="00D81E92" w:rsidP="00D81E92">
            <w:pPr>
              <w:spacing w:before="0"/>
              <w:jc w:val="center"/>
              <w:rPr>
                <w:rFonts w:ascii="Arial" w:hAnsi="Arial" w:cs="Arial"/>
                <w:color w:val="333333"/>
                <w:sz w:val="18"/>
                <w:szCs w:val="18"/>
              </w:rPr>
            </w:pPr>
            <w:r w:rsidRPr="00D81E92">
              <w:rPr>
                <w:rFonts w:ascii="Arial" w:hAnsi="Arial" w:cs="Arial"/>
                <w:color w:val="333333"/>
                <w:sz w:val="18"/>
                <w:szCs w:val="18"/>
              </w:rPr>
              <w:t>Associar meta</w:t>
            </w:r>
          </w:p>
        </w:tc>
      </w:tr>
    </w:tbl>
    <w:p w:rsidR="00C61289" w:rsidRPr="00E91A4A" w:rsidRDefault="000042D0" w:rsidP="00E91A4A">
      <w:pPr>
        <w:pStyle w:val="PargrafodaLista"/>
        <w:numPr>
          <w:ilvl w:val="0"/>
          <w:numId w:val="11"/>
        </w:numPr>
        <w:spacing w:before="240" w:after="240" w:line="360" w:lineRule="auto"/>
        <w:ind w:left="0" w:firstLine="0"/>
        <w:jc w:val="both"/>
        <w:rPr>
          <w:b/>
          <w:sz w:val="24"/>
          <w:szCs w:val="24"/>
        </w:rPr>
      </w:pPr>
      <w:r w:rsidRPr="000042D0">
        <w:rPr>
          <w:b/>
          <w:sz w:val="24"/>
          <w:szCs w:val="24"/>
        </w:rPr>
        <w:t xml:space="preserve">Plano de aplicação detalhado: </w:t>
      </w:r>
      <w:r w:rsidRPr="000042D0">
        <w:rPr>
          <w:sz w:val="24"/>
          <w:szCs w:val="24"/>
        </w:rPr>
        <w:t xml:space="preserve">Deverá </w:t>
      </w:r>
      <w:r>
        <w:rPr>
          <w:sz w:val="24"/>
          <w:szCs w:val="24"/>
        </w:rPr>
        <w:t>conter</w:t>
      </w:r>
      <w:r w:rsidRPr="000042D0">
        <w:rPr>
          <w:sz w:val="24"/>
          <w:szCs w:val="24"/>
        </w:rPr>
        <w:t xml:space="preserve"> o quantitativo total de intervenções e seus valores unitários</w:t>
      </w:r>
      <w:r w:rsidRPr="000042D0">
        <w:rPr>
          <w:b/>
          <w:sz w:val="24"/>
          <w:szCs w:val="24"/>
        </w:rPr>
        <w:t>.</w:t>
      </w:r>
    </w:p>
    <w:sectPr w:rsidR="00C61289" w:rsidRPr="00E91A4A" w:rsidSect="00031C4F">
      <w:headerReference w:type="even" r:id="rId8"/>
      <w:headerReference w:type="default" r:id="rId9"/>
      <w:footerReference w:type="default" r:id="rId10"/>
      <w:headerReference w:type="first" r:id="rId11"/>
      <w:pgSz w:w="11906" w:h="16838" w:code="9"/>
      <w:pgMar w:top="1418" w:right="1418" w:bottom="1134" w:left="1418" w:header="709" w:footer="2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89" w:rsidRDefault="00C76F89" w:rsidP="00B40F28">
      <w:r>
        <w:separator/>
      </w:r>
    </w:p>
    <w:p w:rsidR="00C76F89" w:rsidRDefault="00C76F89"/>
    <w:p w:rsidR="00C76F89" w:rsidRDefault="00C76F89" w:rsidP="0082706D"/>
  </w:endnote>
  <w:endnote w:type="continuationSeparator" w:id="0">
    <w:p w:rsidR="00C76F89" w:rsidRDefault="00C76F89" w:rsidP="00B40F28">
      <w:r>
        <w:continuationSeparator/>
      </w:r>
    </w:p>
    <w:p w:rsidR="00C76F89" w:rsidRDefault="00C76F89"/>
    <w:p w:rsidR="00C76F89" w:rsidRDefault="00C76F89" w:rsidP="00827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320854"/>
      <w:docPartObj>
        <w:docPartGallery w:val="Page Numbers (Bottom of Page)"/>
        <w:docPartUnique/>
      </w:docPartObj>
    </w:sdtPr>
    <w:sdtEndPr>
      <w:rPr>
        <w:rFonts w:cstheme="minorHAnsi"/>
        <w:sz w:val="22"/>
        <w:szCs w:val="22"/>
      </w:rPr>
    </w:sdtEndPr>
    <w:sdtContent>
      <w:p w:rsidR="005552FA" w:rsidRPr="001736AD" w:rsidRDefault="00A142BF" w:rsidP="00D76F23">
        <w:pPr>
          <w:pStyle w:val="Rodap"/>
          <w:jc w:val="center"/>
          <w:rPr>
            <w:rFonts w:asciiTheme="minorHAnsi" w:hAnsiTheme="minorHAnsi" w:cstheme="minorHAnsi"/>
            <w:sz w:val="22"/>
            <w:szCs w:val="22"/>
          </w:rPr>
        </w:pPr>
        <w:r w:rsidRPr="001736AD">
          <w:rPr>
            <w:rFonts w:asciiTheme="minorHAnsi" w:hAnsiTheme="minorHAnsi" w:cstheme="minorHAnsi"/>
            <w:sz w:val="22"/>
            <w:szCs w:val="22"/>
          </w:rPr>
          <w:fldChar w:fldCharType="begin"/>
        </w:r>
        <w:r w:rsidR="005552FA" w:rsidRPr="001736AD">
          <w:rPr>
            <w:rFonts w:asciiTheme="minorHAnsi" w:hAnsiTheme="minorHAnsi" w:cstheme="minorHAnsi"/>
            <w:sz w:val="22"/>
            <w:szCs w:val="22"/>
          </w:rPr>
          <w:instrText xml:space="preserve"> PAGE   \* MERGEFORMAT </w:instrText>
        </w:r>
        <w:r w:rsidRPr="001736AD">
          <w:rPr>
            <w:rFonts w:asciiTheme="minorHAnsi" w:hAnsiTheme="minorHAnsi" w:cstheme="minorHAnsi"/>
            <w:sz w:val="22"/>
            <w:szCs w:val="22"/>
          </w:rPr>
          <w:fldChar w:fldCharType="separate"/>
        </w:r>
        <w:r w:rsidR="00777C93" w:rsidRPr="00777C93">
          <w:rPr>
            <w:rFonts w:asciiTheme="minorHAnsi" w:hAnsiTheme="minorHAnsi" w:cstheme="minorHAnsi"/>
            <w:noProof/>
          </w:rPr>
          <w:t>2</w:t>
        </w:r>
        <w:r w:rsidRPr="001736AD">
          <w:rPr>
            <w:rFonts w:asciiTheme="minorHAnsi" w:hAnsiTheme="minorHAnsi" w:cstheme="minorHAnsi"/>
            <w:noProof/>
            <w:sz w:val="22"/>
            <w:szCs w:val="22"/>
          </w:rPr>
          <w:fldChar w:fldCharType="end"/>
        </w:r>
      </w:p>
    </w:sdtContent>
  </w:sdt>
  <w:p w:rsidR="005552FA" w:rsidRDefault="005552FA"/>
  <w:p w:rsidR="005552FA" w:rsidRDefault="005552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89" w:rsidRDefault="00C76F89" w:rsidP="00B40F28">
      <w:r>
        <w:separator/>
      </w:r>
    </w:p>
    <w:p w:rsidR="00C76F89" w:rsidRDefault="00C76F89"/>
    <w:p w:rsidR="00C76F89" w:rsidRDefault="00C76F89" w:rsidP="0082706D"/>
  </w:footnote>
  <w:footnote w:type="continuationSeparator" w:id="0">
    <w:p w:rsidR="00C76F89" w:rsidRDefault="00C76F89" w:rsidP="00B40F28">
      <w:r>
        <w:continuationSeparator/>
      </w:r>
    </w:p>
    <w:p w:rsidR="00C76F89" w:rsidRDefault="00C76F89"/>
    <w:p w:rsidR="00C76F89" w:rsidRDefault="00C76F89" w:rsidP="008270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FA" w:rsidRDefault="005552FA">
    <w:pPr>
      <w:pStyle w:val="Cabealho"/>
    </w:pPr>
  </w:p>
  <w:p w:rsidR="005552FA" w:rsidRDefault="005552F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FA" w:rsidRPr="005936F7" w:rsidRDefault="005552FA" w:rsidP="00031C4F">
    <w:pPr>
      <w:spacing w:before="0"/>
      <w:jc w:val="center"/>
      <w:rPr>
        <w:rFonts w:asciiTheme="minorHAnsi" w:hAnsiTheme="minorHAnsi" w:cstheme="minorHAnsi"/>
        <w:sz w:val="16"/>
        <w:szCs w:val="16"/>
      </w:rPr>
    </w:pPr>
  </w:p>
  <w:p w:rsidR="005552FA" w:rsidRDefault="005552FA" w:rsidP="00071B05">
    <w:pPr>
      <w:pStyle w:val="Cabealho"/>
      <w:tabs>
        <w:tab w:val="clear" w:pos="4252"/>
        <w:tab w:val="left" w:pos="2410"/>
        <w:tab w:val="left" w:pos="3544"/>
        <w:tab w:val="center" w:pos="3828"/>
      </w:tabs>
      <w:spacing w:before="120"/>
      <w:ind w:left="269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FA" w:rsidRDefault="00031C4F" w:rsidP="00031C4F">
    <w:pPr>
      <w:pStyle w:val="Cabealho"/>
      <w:jc w:val="center"/>
    </w:pPr>
    <w:r>
      <w:rPr>
        <w:noProof/>
      </w:rPr>
      <w:drawing>
        <wp:inline distT="0" distB="0" distL="0" distR="0">
          <wp:extent cx="2733675" cy="703319"/>
          <wp:effectExtent l="19050" t="0" r="9525" b="0"/>
          <wp:docPr id="7" name="Image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2733675" cy="7033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9B5"/>
    <w:multiLevelType w:val="hybridMultilevel"/>
    <w:tmpl w:val="EF2AA84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222C25AA"/>
    <w:multiLevelType w:val="multilevel"/>
    <w:tmpl w:val="8A8C9BD8"/>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5E47F7"/>
    <w:multiLevelType w:val="hybridMultilevel"/>
    <w:tmpl w:val="29200D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A94760"/>
    <w:multiLevelType w:val="hybridMultilevel"/>
    <w:tmpl w:val="D7C40296"/>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15:restartNumberingAfterBreak="0">
    <w:nsid w:val="2B1A3372"/>
    <w:multiLevelType w:val="hybridMultilevel"/>
    <w:tmpl w:val="B8506E70"/>
    <w:lvl w:ilvl="0" w:tplc="0416000D">
      <w:start w:val="1"/>
      <w:numFmt w:val="bullet"/>
      <w:lvlText w:val=""/>
      <w:lvlJc w:val="left"/>
      <w:pPr>
        <w:ind w:left="1854" w:hanging="360"/>
      </w:pPr>
      <w:rPr>
        <w:rFonts w:ascii="Wingdings" w:hAnsi="Wingding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15:restartNumberingAfterBreak="0">
    <w:nsid w:val="2FAF01DE"/>
    <w:multiLevelType w:val="hybridMultilevel"/>
    <w:tmpl w:val="89644F00"/>
    <w:lvl w:ilvl="0" w:tplc="0416001B">
      <w:start w:val="1"/>
      <w:numFmt w:val="lowerRoman"/>
      <w:lvlText w:val="%1."/>
      <w:lvlJc w:val="righ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47BD6840"/>
    <w:multiLevelType w:val="multilevel"/>
    <w:tmpl w:val="A9406D4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pStyle w:val="Estilo3"/>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5247F2"/>
    <w:multiLevelType w:val="hybridMultilevel"/>
    <w:tmpl w:val="B3427DF0"/>
    <w:lvl w:ilvl="0" w:tplc="8E02496C">
      <w:start w:val="1"/>
      <w:numFmt w:val="bullet"/>
      <w:lvlText w:val=""/>
      <w:lvlJc w:val="left"/>
      <w:pPr>
        <w:ind w:left="778" w:hanging="360"/>
      </w:pPr>
      <w:rPr>
        <w:rFonts w:ascii="Symbol" w:hAnsi="Symbol" w:hint="default"/>
        <w:sz w:val="24"/>
        <w:szCs w:val="24"/>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8" w15:restartNumberingAfterBreak="0">
    <w:nsid w:val="4A9340FD"/>
    <w:multiLevelType w:val="hybridMultilevel"/>
    <w:tmpl w:val="C0B0ACD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DE752C8"/>
    <w:multiLevelType w:val="hybridMultilevel"/>
    <w:tmpl w:val="3E50E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8AB5CB5"/>
    <w:multiLevelType w:val="hybridMultilevel"/>
    <w:tmpl w:val="972C0EB8"/>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15:restartNumberingAfterBreak="0">
    <w:nsid w:val="69482A32"/>
    <w:multiLevelType w:val="hybridMultilevel"/>
    <w:tmpl w:val="EA0ECFD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3ED229C"/>
    <w:multiLevelType w:val="multilevel"/>
    <w:tmpl w:val="F2868F9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BA09F3"/>
    <w:multiLevelType w:val="hybridMultilevel"/>
    <w:tmpl w:val="DE10A85A"/>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14" w15:restartNumberingAfterBreak="0">
    <w:nsid w:val="7F2E4DB5"/>
    <w:multiLevelType w:val="hybridMultilevel"/>
    <w:tmpl w:val="D10C3D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9"/>
  </w:num>
  <w:num w:numId="6">
    <w:abstractNumId w:val="3"/>
  </w:num>
  <w:num w:numId="7">
    <w:abstractNumId w:val="1"/>
  </w:num>
  <w:num w:numId="8">
    <w:abstractNumId w:val="12"/>
  </w:num>
  <w:num w:numId="9">
    <w:abstractNumId w:val="0"/>
  </w:num>
  <w:num w:numId="10">
    <w:abstractNumId w:val="13"/>
  </w:num>
  <w:num w:numId="11">
    <w:abstractNumId w:val="14"/>
  </w:num>
  <w:num w:numId="12">
    <w:abstractNumId w:val="11"/>
  </w:num>
  <w:num w:numId="13">
    <w:abstractNumId w:val="2"/>
  </w:num>
  <w:num w:numId="14">
    <w:abstractNumId w:val="4"/>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6" w:nlCheck="1" w:checkStyle="0"/>
  <w:activeWritingStyle w:appName="MSWord" w:lang="pt-BR" w:vendorID="64" w:dllVersion="131078" w:nlCheck="1" w:checkStyle="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C4ED5"/>
    <w:rsid w:val="0000218C"/>
    <w:rsid w:val="00004205"/>
    <w:rsid w:val="000042D0"/>
    <w:rsid w:val="00005909"/>
    <w:rsid w:val="000114D2"/>
    <w:rsid w:val="0001291C"/>
    <w:rsid w:val="00014B29"/>
    <w:rsid w:val="00015D7C"/>
    <w:rsid w:val="00016C1B"/>
    <w:rsid w:val="00017684"/>
    <w:rsid w:val="00020DD5"/>
    <w:rsid w:val="00020E87"/>
    <w:rsid w:val="00020FE1"/>
    <w:rsid w:val="00024015"/>
    <w:rsid w:val="000240E3"/>
    <w:rsid w:val="00025192"/>
    <w:rsid w:val="000264D8"/>
    <w:rsid w:val="000264FF"/>
    <w:rsid w:val="00026BBA"/>
    <w:rsid w:val="00027425"/>
    <w:rsid w:val="000308D2"/>
    <w:rsid w:val="00031C4F"/>
    <w:rsid w:val="000321E9"/>
    <w:rsid w:val="00034D8E"/>
    <w:rsid w:val="0003658C"/>
    <w:rsid w:val="00040778"/>
    <w:rsid w:val="00045068"/>
    <w:rsid w:val="0004729C"/>
    <w:rsid w:val="00050838"/>
    <w:rsid w:val="00050AAD"/>
    <w:rsid w:val="00051EA2"/>
    <w:rsid w:val="00053590"/>
    <w:rsid w:val="00054A8E"/>
    <w:rsid w:val="00054C14"/>
    <w:rsid w:val="00056863"/>
    <w:rsid w:val="00056F8C"/>
    <w:rsid w:val="00060EB9"/>
    <w:rsid w:val="000613D8"/>
    <w:rsid w:val="00066047"/>
    <w:rsid w:val="000668E3"/>
    <w:rsid w:val="000717E4"/>
    <w:rsid w:val="00071B05"/>
    <w:rsid w:val="000728AE"/>
    <w:rsid w:val="00072A2A"/>
    <w:rsid w:val="000733B9"/>
    <w:rsid w:val="00075298"/>
    <w:rsid w:val="00076ACD"/>
    <w:rsid w:val="00077958"/>
    <w:rsid w:val="000817B7"/>
    <w:rsid w:val="00081D8A"/>
    <w:rsid w:val="000829CB"/>
    <w:rsid w:val="00083A83"/>
    <w:rsid w:val="00084053"/>
    <w:rsid w:val="00084B6E"/>
    <w:rsid w:val="00085730"/>
    <w:rsid w:val="00090468"/>
    <w:rsid w:val="000905EC"/>
    <w:rsid w:val="00090674"/>
    <w:rsid w:val="000908B5"/>
    <w:rsid w:val="00090BA0"/>
    <w:rsid w:val="00090ED0"/>
    <w:rsid w:val="00090F92"/>
    <w:rsid w:val="00091A08"/>
    <w:rsid w:val="00093D36"/>
    <w:rsid w:val="00096D3D"/>
    <w:rsid w:val="000A1303"/>
    <w:rsid w:val="000A23FC"/>
    <w:rsid w:val="000A2CB4"/>
    <w:rsid w:val="000A71B8"/>
    <w:rsid w:val="000A74D4"/>
    <w:rsid w:val="000B0193"/>
    <w:rsid w:val="000B3C7C"/>
    <w:rsid w:val="000C14E3"/>
    <w:rsid w:val="000C4BAE"/>
    <w:rsid w:val="000C4CE8"/>
    <w:rsid w:val="000C5709"/>
    <w:rsid w:val="000D21AC"/>
    <w:rsid w:val="000D2799"/>
    <w:rsid w:val="000D325E"/>
    <w:rsid w:val="000D59C0"/>
    <w:rsid w:val="000E6857"/>
    <w:rsid w:val="000F30AA"/>
    <w:rsid w:val="000F47D9"/>
    <w:rsid w:val="000F5000"/>
    <w:rsid w:val="000F5D54"/>
    <w:rsid w:val="000F72C4"/>
    <w:rsid w:val="001008C9"/>
    <w:rsid w:val="00100F35"/>
    <w:rsid w:val="0010268E"/>
    <w:rsid w:val="00105694"/>
    <w:rsid w:val="00105FD7"/>
    <w:rsid w:val="001124C9"/>
    <w:rsid w:val="001126FD"/>
    <w:rsid w:val="00114DA4"/>
    <w:rsid w:val="00115BB4"/>
    <w:rsid w:val="00117C89"/>
    <w:rsid w:val="0012004C"/>
    <w:rsid w:val="00120A48"/>
    <w:rsid w:val="00121270"/>
    <w:rsid w:val="00123BF8"/>
    <w:rsid w:val="001240D3"/>
    <w:rsid w:val="0012777B"/>
    <w:rsid w:val="00127989"/>
    <w:rsid w:val="00130638"/>
    <w:rsid w:val="00130D43"/>
    <w:rsid w:val="00131C20"/>
    <w:rsid w:val="001341B3"/>
    <w:rsid w:val="00134FEA"/>
    <w:rsid w:val="00135140"/>
    <w:rsid w:val="00136F6F"/>
    <w:rsid w:val="00141C1C"/>
    <w:rsid w:val="00142EDD"/>
    <w:rsid w:val="001506E0"/>
    <w:rsid w:val="001516FF"/>
    <w:rsid w:val="0015605C"/>
    <w:rsid w:val="00156170"/>
    <w:rsid w:val="00156FB6"/>
    <w:rsid w:val="00161FD7"/>
    <w:rsid w:val="00162BE0"/>
    <w:rsid w:val="00163736"/>
    <w:rsid w:val="001639E2"/>
    <w:rsid w:val="00163CC9"/>
    <w:rsid w:val="0016499E"/>
    <w:rsid w:val="001707B6"/>
    <w:rsid w:val="00171A1B"/>
    <w:rsid w:val="001728D1"/>
    <w:rsid w:val="001736AD"/>
    <w:rsid w:val="00174F7B"/>
    <w:rsid w:val="001751CB"/>
    <w:rsid w:val="00175E35"/>
    <w:rsid w:val="00177399"/>
    <w:rsid w:val="00183C88"/>
    <w:rsid w:val="00187613"/>
    <w:rsid w:val="00187C14"/>
    <w:rsid w:val="001904B0"/>
    <w:rsid w:val="001906D9"/>
    <w:rsid w:val="00194FA7"/>
    <w:rsid w:val="00195C60"/>
    <w:rsid w:val="00195FCC"/>
    <w:rsid w:val="001A1F62"/>
    <w:rsid w:val="001A47E4"/>
    <w:rsid w:val="001A4D2C"/>
    <w:rsid w:val="001A608A"/>
    <w:rsid w:val="001B1693"/>
    <w:rsid w:val="001B23D5"/>
    <w:rsid w:val="001B27F7"/>
    <w:rsid w:val="001B3BF7"/>
    <w:rsid w:val="001B4147"/>
    <w:rsid w:val="001B5546"/>
    <w:rsid w:val="001C21B5"/>
    <w:rsid w:val="001C443F"/>
    <w:rsid w:val="001C46CF"/>
    <w:rsid w:val="001C4B5F"/>
    <w:rsid w:val="001C5011"/>
    <w:rsid w:val="001C63A6"/>
    <w:rsid w:val="001C7AD3"/>
    <w:rsid w:val="001D25C7"/>
    <w:rsid w:val="001D343D"/>
    <w:rsid w:val="001D343E"/>
    <w:rsid w:val="001D3E61"/>
    <w:rsid w:val="001D4836"/>
    <w:rsid w:val="001D7AFF"/>
    <w:rsid w:val="001E30C6"/>
    <w:rsid w:val="001E4072"/>
    <w:rsid w:val="001E6236"/>
    <w:rsid w:val="001E733D"/>
    <w:rsid w:val="001E7791"/>
    <w:rsid w:val="001E7D10"/>
    <w:rsid w:val="001F195A"/>
    <w:rsid w:val="001F2479"/>
    <w:rsid w:val="001F276A"/>
    <w:rsid w:val="001F46BA"/>
    <w:rsid w:val="001F622F"/>
    <w:rsid w:val="001F757B"/>
    <w:rsid w:val="002008E6"/>
    <w:rsid w:val="00204243"/>
    <w:rsid w:val="00204AFC"/>
    <w:rsid w:val="00204F63"/>
    <w:rsid w:val="00205A97"/>
    <w:rsid w:val="00206FDD"/>
    <w:rsid w:val="002105EC"/>
    <w:rsid w:val="0021150B"/>
    <w:rsid w:val="00211E06"/>
    <w:rsid w:val="002147A8"/>
    <w:rsid w:val="002157BC"/>
    <w:rsid w:val="002209B1"/>
    <w:rsid w:val="00223520"/>
    <w:rsid w:val="00232A0C"/>
    <w:rsid w:val="00232AC9"/>
    <w:rsid w:val="00234DCA"/>
    <w:rsid w:val="00236B93"/>
    <w:rsid w:val="0024316D"/>
    <w:rsid w:val="0024641F"/>
    <w:rsid w:val="00247691"/>
    <w:rsid w:val="00255DA2"/>
    <w:rsid w:val="0025691C"/>
    <w:rsid w:val="00260569"/>
    <w:rsid w:val="00260B28"/>
    <w:rsid w:val="002611E6"/>
    <w:rsid w:val="002627AB"/>
    <w:rsid w:val="00265709"/>
    <w:rsid w:val="00265C02"/>
    <w:rsid w:val="00266684"/>
    <w:rsid w:val="00271BF3"/>
    <w:rsid w:val="002738D5"/>
    <w:rsid w:val="00275410"/>
    <w:rsid w:val="002801C6"/>
    <w:rsid w:val="002808B5"/>
    <w:rsid w:val="00281AF6"/>
    <w:rsid w:val="002833E2"/>
    <w:rsid w:val="00284A1A"/>
    <w:rsid w:val="00284CE0"/>
    <w:rsid w:val="00285E96"/>
    <w:rsid w:val="00286C1D"/>
    <w:rsid w:val="002949E6"/>
    <w:rsid w:val="002954EC"/>
    <w:rsid w:val="002A19C3"/>
    <w:rsid w:val="002A1B65"/>
    <w:rsid w:val="002A2A1C"/>
    <w:rsid w:val="002A4069"/>
    <w:rsid w:val="002A485C"/>
    <w:rsid w:val="002A6806"/>
    <w:rsid w:val="002A7AD7"/>
    <w:rsid w:val="002A7B69"/>
    <w:rsid w:val="002B2661"/>
    <w:rsid w:val="002B4ABE"/>
    <w:rsid w:val="002B4DD3"/>
    <w:rsid w:val="002B5DF9"/>
    <w:rsid w:val="002B7495"/>
    <w:rsid w:val="002C0E80"/>
    <w:rsid w:val="002C19FA"/>
    <w:rsid w:val="002C1AF4"/>
    <w:rsid w:val="002C5601"/>
    <w:rsid w:val="002C57EF"/>
    <w:rsid w:val="002C78D4"/>
    <w:rsid w:val="002C7DC1"/>
    <w:rsid w:val="002D02D7"/>
    <w:rsid w:val="002D0F06"/>
    <w:rsid w:val="002D2AAA"/>
    <w:rsid w:val="002D2CFA"/>
    <w:rsid w:val="002D2DFA"/>
    <w:rsid w:val="002D3197"/>
    <w:rsid w:val="002D6CB3"/>
    <w:rsid w:val="002D71C0"/>
    <w:rsid w:val="002E0EF2"/>
    <w:rsid w:val="002E0FEB"/>
    <w:rsid w:val="002E2204"/>
    <w:rsid w:val="002E365C"/>
    <w:rsid w:val="002E56B4"/>
    <w:rsid w:val="002F1BB1"/>
    <w:rsid w:val="002F29D7"/>
    <w:rsid w:val="002F303C"/>
    <w:rsid w:val="002F3C8F"/>
    <w:rsid w:val="002F41C1"/>
    <w:rsid w:val="002F4653"/>
    <w:rsid w:val="002F4A87"/>
    <w:rsid w:val="002F5126"/>
    <w:rsid w:val="002F6B73"/>
    <w:rsid w:val="002F7D8D"/>
    <w:rsid w:val="003012D4"/>
    <w:rsid w:val="00301943"/>
    <w:rsid w:val="00301D95"/>
    <w:rsid w:val="003043F9"/>
    <w:rsid w:val="0030523E"/>
    <w:rsid w:val="00307B78"/>
    <w:rsid w:val="0031220A"/>
    <w:rsid w:val="00312649"/>
    <w:rsid w:val="00316D17"/>
    <w:rsid w:val="003170E4"/>
    <w:rsid w:val="0032004B"/>
    <w:rsid w:val="003266F4"/>
    <w:rsid w:val="00330A4B"/>
    <w:rsid w:val="00331AEA"/>
    <w:rsid w:val="00332332"/>
    <w:rsid w:val="00332C9F"/>
    <w:rsid w:val="00340A7C"/>
    <w:rsid w:val="00340CD6"/>
    <w:rsid w:val="00342C6A"/>
    <w:rsid w:val="003443B3"/>
    <w:rsid w:val="003461BC"/>
    <w:rsid w:val="00347B52"/>
    <w:rsid w:val="0035000E"/>
    <w:rsid w:val="00351893"/>
    <w:rsid w:val="003524F0"/>
    <w:rsid w:val="003605FF"/>
    <w:rsid w:val="00360FD2"/>
    <w:rsid w:val="003615B3"/>
    <w:rsid w:val="0036282A"/>
    <w:rsid w:val="00362D42"/>
    <w:rsid w:val="003652C9"/>
    <w:rsid w:val="00366935"/>
    <w:rsid w:val="00367C6E"/>
    <w:rsid w:val="00374437"/>
    <w:rsid w:val="0037515B"/>
    <w:rsid w:val="00380D31"/>
    <w:rsid w:val="00383C00"/>
    <w:rsid w:val="00383C73"/>
    <w:rsid w:val="00384F3A"/>
    <w:rsid w:val="00386430"/>
    <w:rsid w:val="00387B88"/>
    <w:rsid w:val="00390DED"/>
    <w:rsid w:val="003929B6"/>
    <w:rsid w:val="00392B97"/>
    <w:rsid w:val="00393228"/>
    <w:rsid w:val="00393436"/>
    <w:rsid w:val="00393CC1"/>
    <w:rsid w:val="003943FB"/>
    <w:rsid w:val="003959F8"/>
    <w:rsid w:val="00396EAA"/>
    <w:rsid w:val="00396FEE"/>
    <w:rsid w:val="003A2D61"/>
    <w:rsid w:val="003A3518"/>
    <w:rsid w:val="003A7BE3"/>
    <w:rsid w:val="003A7EA1"/>
    <w:rsid w:val="003B15D8"/>
    <w:rsid w:val="003B34B1"/>
    <w:rsid w:val="003B3674"/>
    <w:rsid w:val="003B7E23"/>
    <w:rsid w:val="003C146E"/>
    <w:rsid w:val="003C175E"/>
    <w:rsid w:val="003C2B18"/>
    <w:rsid w:val="003C305D"/>
    <w:rsid w:val="003C3F90"/>
    <w:rsid w:val="003C6054"/>
    <w:rsid w:val="003C66DC"/>
    <w:rsid w:val="003C6DAB"/>
    <w:rsid w:val="003C72D3"/>
    <w:rsid w:val="003D65B4"/>
    <w:rsid w:val="003E19ED"/>
    <w:rsid w:val="003E312E"/>
    <w:rsid w:val="003F1611"/>
    <w:rsid w:val="003F2884"/>
    <w:rsid w:val="003F4753"/>
    <w:rsid w:val="003F7324"/>
    <w:rsid w:val="003F73F5"/>
    <w:rsid w:val="004035FD"/>
    <w:rsid w:val="00404F3C"/>
    <w:rsid w:val="00405904"/>
    <w:rsid w:val="004075A7"/>
    <w:rsid w:val="00411ED6"/>
    <w:rsid w:val="00412F91"/>
    <w:rsid w:val="00415C66"/>
    <w:rsid w:val="004203DE"/>
    <w:rsid w:val="00421B9F"/>
    <w:rsid w:val="0042397C"/>
    <w:rsid w:val="0043174E"/>
    <w:rsid w:val="004333BD"/>
    <w:rsid w:val="00433B59"/>
    <w:rsid w:val="00434022"/>
    <w:rsid w:val="00434BFE"/>
    <w:rsid w:val="00437EF3"/>
    <w:rsid w:val="00443454"/>
    <w:rsid w:val="00443A86"/>
    <w:rsid w:val="00451209"/>
    <w:rsid w:val="004520BE"/>
    <w:rsid w:val="00456AC7"/>
    <w:rsid w:val="004619D1"/>
    <w:rsid w:val="00463671"/>
    <w:rsid w:val="00465B5D"/>
    <w:rsid w:val="004660F8"/>
    <w:rsid w:val="004670D2"/>
    <w:rsid w:val="00470057"/>
    <w:rsid w:val="00471299"/>
    <w:rsid w:val="004718AF"/>
    <w:rsid w:val="00474BDD"/>
    <w:rsid w:val="0047522F"/>
    <w:rsid w:val="00476406"/>
    <w:rsid w:val="00477759"/>
    <w:rsid w:val="00483DF5"/>
    <w:rsid w:val="00483F81"/>
    <w:rsid w:val="00484935"/>
    <w:rsid w:val="00485359"/>
    <w:rsid w:val="00485792"/>
    <w:rsid w:val="004857C8"/>
    <w:rsid w:val="004866AF"/>
    <w:rsid w:val="004875D2"/>
    <w:rsid w:val="004A08C2"/>
    <w:rsid w:val="004A18B9"/>
    <w:rsid w:val="004A316C"/>
    <w:rsid w:val="004B0FF7"/>
    <w:rsid w:val="004B1B0B"/>
    <w:rsid w:val="004B2058"/>
    <w:rsid w:val="004B44DD"/>
    <w:rsid w:val="004B4510"/>
    <w:rsid w:val="004B456A"/>
    <w:rsid w:val="004C0ED7"/>
    <w:rsid w:val="004C4928"/>
    <w:rsid w:val="004C71F1"/>
    <w:rsid w:val="004C74A2"/>
    <w:rsid w:val="004D1103"/>
    <w:rsid w:val="004D1555"/>
    <w:rsid w:val="004D709D"/>
    <w:rsid w:val="004D7D6E"/>
    <w:rsid w:val="004E0600"/>
    <w:rsid w:val="004E0918"/>
    <w:rsid w:val="004E1E22"/>
    <w:rsid w:val="004E4ED8"/>
    <w:rsid w:val="004E57A8"/>
    <w:rsid w:val="004E654B"/>
    <w:rsid w:val="004F45D8"/>
    <w:rsid w:val="004F55A7"/>
    <w:rsid w:val="004F5AA4"/>
    <w:rsid w:val="00503634"/>
    <w:rsid w:val="005060A5"/>
    <w:rsid w:val="00506769"/>
    <w:rsid w:val="00510E32"/>
    <w:rsid w:val="0051291E"/>
    <w:rsid w:val="00514D6B"/>
    <w:rsid w:val="00515281"/>
    <w:rsid w:val="00516C07"/>
    <w:rsid w:val="005178BE"/>
    <w:rsid w:val="0052009D"/>
    <w:rsid w:val="00520C7B"/>
    <w:rsid w:val="005219C4"/>
    <w:rsid w:val="00521A49"/>
    <w:rsid w:val="00521B4C"/>
    <w:rsid w:val="00523ADF"/>
    <w:rsid w:val="00524405"/>
    <w:rsid w:val="005267A5"/>
    <w:rsid w:val="00526A29"/>
    <w:rsid w:val="0053010D"/>
    <w:rsid w:val="005331CD"/>
    <w:rsid w:val="0053454A"/>
    <w:rsid w:val="005353EB"/>
    <w:rsid w:val="00535A21"/>
    <w:rsid w:val="00536BA5"/>
    <w:rsid w:val="00540304"/>
    <w:rsid w:val="00540D33"/>
    <w:rsid w:val="00541443"/>
    <w:rsid w:val="00541AF3"/>
    <w:rsid w:val="00542A48"/>
    <w:rsid w:val="0054550F"/>
    <w:rsid w:val="0054718B"/>
    <w:rsid w:val="0055061B"/>
    <w:rsid w:val="00551FF8"/>
    <w:rsid w:val="00553BF9"/>
    <w:rsid w:val="00553F6E"/>
    <w:rsid w:val="00554187"/>
    <w:rsid w:val="0055449F"/>
    <w:rsid w:val="00554711"/>
    <w:rsid w:val="005552FA"/>
    <w:rsid w:val="00557A8F"/>
    <w:rsid w:val="00557F8A"/>
    <w:rsid w:val="00566B21"/>
    <w:rsid w:val="005708C9"/>
    <w:rsid w:val="00570977"/>
    <w:rsid w:val="00582E6A"/>
    <w:rsid w:val="005871E6"/>
    <w:rsid w:val="005913ED"/>
    <w:rsid w:val="00591520"/>
    <w:rsid w:val="00591878"/>
    <w:rsid w:val="00592627"/>
    <w:rsid w:val="0059271C"/>
    <w:rsid w:val="00592871"/>
    <w:rsid w:val="005930EE"/>
    <w:rsid w:val="005936F7"/>
    <w:rsid w:val="00595164"/>
    <w:rsid w:val="00595DE5"/>
    <w:rsid w:val="005962D3"/>
    <w:rsid w:val="005A5BAE"/>
    <w:rsid w:val="005A7990"/>
    <w:rsid w:val="005B3063"/>
    <w:rsid w:val="005B5CA6"/>
    <w:rsid w:val="005C23AA"/>
    <w:rsid w:val="005C2DBA"/>
    <w:rsid w:val="005C2FB9"/>
    <w:rsid w:val="005C66F2"/>
    <w:rsid w:val="005D10AC"/>
    <w:rsid w:val="005D3E5B"/>
    <w:rsid w:val="005D73E7"/>
    <w:rsid w:val="005D7E39"/>
    <w:rsid w:val="005E1EA4"/>
    <w:rsid w:val="005E3E47"/>
    <w:rsid w:val="005E4252"/>
    <w:rsid w:val="005E6230"/>
    <w:rsid w:val="005E7C69"/>
    <w:rsid w:val="005F0692"/>
    <w:rsid w:val="005F6F88"/>
    <w:rsid w:val="005F7491"/>
    <w:rsid w:val="00600296"/>
    <w:rsid w:val="00600556"/>
    <w:rsid w:val="00603605"/>
    <w:rsid w:val="006050C8"/>
    <w:rsid w:val="00605C1D"/>
    <w:rsid w:val="00606F9E"/>
    <w:rsid w:val="0060782A"/>
    <w:rsid w:val="00613E43"/>
    <w:rsid w:val="00614E11"/>
    <w:rsid w:val="006221C6"/>
    <w:rsid w:val="006224EC"/>
    <w:rsid w:val="00625484"/>
    <w:rsid w:val="00631622"/>
    <w:rsid w:val="00631B6E"/>
    <w:rsid w:val="00632A21"/>
    <w:rsid w:val="006358F5"/>
    <w:rsid w:val="0064175A"/>
    <w:rsid w:val="00641897"/>
    <w:rsid w:val="00642136"/>
    <w:rsid w:val="006423D3"/>
    <w:rsid w:val="0064711D"/>
    <w:rsid w:val="00650F3E"/>
    <w:rsid w:val="00653AF5"/>
    <w:rsid w:val="00655854"/>
    <w:rsid w:val="00656E5F"/>
    <w:rsid w:val="006571BE"/>
    <w:rsid w:val="00657694"/>
    <w:rsid w:val="00657C1D"/>
    <w:rsid w:val="00660364"/>
    <w:rsid w:val="00660438"/>
    <w:rsid w:val="00664899"/>
    <w:rsid w:val="00664EEB"/>
    <w:rsid w:val="006742B3"/>
    <w:rsid w:val="006767CA"/>
    <w:rsid w:val="00677984"/>
    <w:rsid w:val="0068066B"/>
    <w:rsid w:val="0068199C"/>
    <w:rsid w:val="00682A81"/>
    <w:rsid w:val="0068693E"/>
    <w:rsid w:val="00686E43"/>
    <w:rsid w:val="006903C5"/>
    <w:rsid w:val="00690DF8"/>
    <w:rsid w:val="00691896"/>
    <w:rsid w:val="006922E7"/>
    <w:rsid w:val="0069362B"/>
    <w:rsid w:val="00696F6E"/>
    <w:rsid w:val="00697F0B"/>
    <w:rsid w:val="006A05B3"/>
    <w:rsid w:val="006A0F11"/>
    <w:rsid w:val="006A4C99"/>
    <w:rsid w:val="006A59C5"/>
    <w:rsid w:val="006A5DF0"/>
    <w:rsid w:val="006A7F59"/>
    <w:rsid w:val="006B18B7"/>
    <w:rsid w:val="006B5332"/>
    <w:rsid w:val="006B5850"/>
    <w:rsid w:val="006B5D27"/>
    <w:rsid w:val="006B6C0F"/>
    <w:rsid w:val="006C148E"/>
    <w:rsid w:val="006C2160"/>
    <w:rsid w:val="006C595A"/>
    <w:rsid w:val="006C7733"/>
    <w:rsid w:val="006D0B83"/>
    <w:rsid w:val="006D1198"/>
    <w:rsid w:val="006D2A17"/>
    <w:rsid w:val="006D498E"/>
    <w:rsid w:val="006D6968"/>
    <w:rsid w:val="006D7861"/>
    <w:rsid w:val="006E22FA"/>
    <w:rsid w:val="006E3A2E"/>
    <w:rsid w:val="006E4983"/>
    <w:rsid w:val="006E5519"/>
    <w:rsid w:val="006E60B4"/>
    <w:rsid w:val="006E63F0"/>
    <w:rsid w:val="006E70E7"/>
    <w:rsid w:val="006E7228"/>
    <w:rsid w:val="006F1598"/>
    <w:rsid w:val="006F230A"/>
    <w:rsid w:val="006F36E2"/>
    <w:rsid w:val="006F3C69"/>
    <w:rsid w:val="006F4284"/>
    <w:rsid w:val="006F7109"/>
    <w:rsid w:val="007013DB"/>
    <w:rsid w:val="0070154B"/>
    <w:rsid w:val="00702353"/>
    <w:rsid w:val="00706227"/>
    <w:rsid w:val="00712080"/>
    <w:rsid w:val="007120C7"/>
    <w:rsid w:val="0071467E"/>
    <w:rsid w:val="00714B78"/>
    <w:rsid w:val="00715775"/>
    <w:rsid w:val="00715D36"/>
    <w:rsid w:val="007160F7"/>
    <w:rsid w:val="00716F63"/>
    <w:rsid w:val="0071726E"/>
    <w:rsid w:val="00717E68"/>
    <w:rsid w:val="0072407E"/>
    <w:rsid w:val="007270E6"/>
    <w:rsid w:val="00727E06"/>
    <w:rsid w:val="00730ACC"/>
    <w:rsid w:val="00730B13"/>
    <w:rsid w:val="00731860"/>
    <w:rsid w:val="007327A0"/>
    <w:rsid w:val="00733B51"/>
    <w:rsid w:val="00733D09"/>
    <w:rsid w:val="00733D95"/>
    <w:rsid w:val="007346FD"/>
    <w:rsid w:val="0073576D"/>
    <w:rsid w:val="00735BDA"/>
    <w:rsid w:val="00747666"/>
    <w:rsid w:val="00751479"/>
    <w:rsid w:val="00752232"/>
    <w:rsid w:val="00752C56"/>
    <w:rsid w:val="00755875"/>
    <w:rsid w:val="007560E0"/>
    <w:rsid w:val="007562EC"/>
    <w:rsid w:val="00756DA7"/>
    <w:rsid w:val="007572BC"/>
    <w:rsid w:val="00761DEF"/>
    <w:rsid w:val="0076396D"/>
    <w:rsid w:val="007640DC"/>
    <w:rsid w:val="00764F24"/>
    <w:rsid w:val="0076635F"/>
    <w:rsid w:val="00767CFA"/>
    <w:rsid w:val="0077113F"/>
    <w:rsid w:val="00771931"/>
    <w:rsid w:val="007735FB"/>
    <w:rsid w:val="00773D37"/>
    <w:rsid w:val="00774778"/>
    <w:rsid w:val="00777C93"/>
    <w:rsid w:val="007802AD"/>
    <w:rsid w:val="00785A16"/>
    <w:rsid w:val="007870D0"/>
    <w:rsid w:val="00787183"/>
    <w:rsid w:val="00791987"/>
    <w:rsid w:val="00793CCF"/>
    <w:rsid w:val="0079589E"/>
    <w:rsid w:val="00797CED"/>
    <w:rsid w:val="007A05B0"/>
    <w:rsid w:val="007A0A2E"/>
    <w:rsid w:val="007A10B3"/>
    <w:rsid w:val="007A19B8"/>
    <w:rsid w:val="007A2B50"/>
    <w:rsid w:val="007B1D59"/>
    <w:rsid w:val="007C037C"/>
    <w:rsid w:val="007C098D"/>
    <w:rsid w:val="007C29AA"/>
    <w:rsid w:val="007C2D7D"/>
    <w:rsid w:val="007C4CC6"/>
    <w:rsid w:val="007C53CA"/>
    <w:rsid w:val="007C5810"/>
    <w:rsid w:val="007C7A12"/>
    <w:rsid w:val="007D00B3"/>
    <w:rsid w:val="007D16DE"/>
    <w:rsid w:val="007D19D2"/>
    <w:rsid w:val="007D3F98"/>
    <w:rsid w:val="007D5FC0"/>
    <w:rsid w:val="007D723A"/>
    <w:rsid w:val="007E095D"/>
    <w:rsid w:val="007E4A23"/>
    <w:rsid w:val="007E4B52"/>
    <w:rsid w:val="007E5ED4"/>
    <w:rsid w:val="007F131F"/>
    <w:rsid w:val="007F4309"/>
    <w:rsid w:val="007F56E3"/>
    <w:rsid w:val="007F58E3"/>
    <w:rsid w:val="007F72C3"/>
    <w:rsid w:val="008045AD"/>
    <w:rsid w:val="00804C66"/>
    <w:rsid w:val="008078C6"/>
    <w:rsid w:val="008142C8"/>
    <w:rsid w:val="0081497D"/>
    <w:rsid w:val="008216EB"/>
    <w:rsid w:val="00821D82"/>
    <w:rsid w:val="00821F3B"/>
    <w:rsid w:val="00826B42"/>
    <w:rsid w:val="0082706D"/>
    <w:rsid w:val="00830BDD"/>
    <w:rsid w:val="00833B04"/>
    <w:rsid w:val="0083786E"/>
    <w:rsid w:val="00841033"/>
    <w:rsid w:val="00842373"/>
    <w:rsid w:val="0084242B"/>
    <w:rsid w:val="008425D8"/>
    <w:rsid w:val="00844194"/>
    <w:rsid w:val="0084679D"/>
    <w:rsid w:val="00852E3C"/>
    <w:rsid w:val="00852FE5"/>
    <w:rsid w:val="008537D1"/>
    <w:rsid w:val="00853CD7"/>
    <w:rsid w:val="00853FB8"/>
    <w:rsid w:val="00860F14"/>
    <w:rsid w:val="00861BE8"/>
    <w:rsid w:val="00862EE9"/>
    <w:rsid w:val="00863504"/>
    <w:rsid w:val="00873275"/>
    <w:rsid w:val="00874A41"/>
    <w:rsid w:val="00875F52"/>
    <w:rsid w:val="0087756C"/>
    <w:rsid w:val="00883A0C"/>
    <w:rsid w:val="00884DA1"/>
    <w:rsid w:val="00884F73"/>
    <w:rsid w:val="00885287"/>
    <w:rsid w:val="00890C15"/>
    <w:rsid w:val="00891F02"/>
    <w:rsid w:val="00894FF3"/>
    <w:rsid w:val="008965A8"/>
    <w:rsid w:val="008A079A"/>
    <w:rsid w:val="008A1F08"/>
    <w:rsid w:val="008A26A3"/>
    <w:rsid w:val="008A28F4"/>
    <w:rsid w:val="008A2EB4"/>
    <w:rsid w:val="008A2F6B"/>
    <w:rsid w:val="008A39ED"/>
    <w:rsid w:val="008A3D42"/>
    <w:rsid w:val="008A3FE1"/>
    <w:rsid w:val="008A526E"/>
    <w:rsid w:val="008A5A77"/>
    <w:rsid w:val="008A5E9B"/>
    <w:rsid w:val="008A70F2"/>
    <w:rsid w:val="008B136D"/>
    <w:rsid w:val="008B1DEC"/>
    <w:rsid w:val="008B4EFE"/>
    <w:rsid w:val="008B5AF7"/>
    <w:rsid w:val="008B7DEA"/>
    <w:rsid w:val="008C1961"/>
    <w:rsid w:val="008C7A71"/>
    <w:rsid w:val="008D2380"/>
    <w:rsid w:val="008D342C"/>
    <w:rsid w:val="008D4A72"/>
    <w:rsid w:val="008D564E"/>
    <w:rsid w:val="008D5A1E"/>
    <w:rsid w:val="008D6603"/>
    <w:rsid w:val="008D6E7A"/>
    <w:rsid w:val="008E5411"/>
    <w:rsid w:val="008F0536"/>
    <w:rsid w:val="008F0DA6"/>
    <w:rsid w:val="008F1B86"/>
    <w:rsid w:val="008F48B1"/>
    <w:rsid w:val="008F5717"/>
    <w:rsid w:val="008F5A64"/>
    <w:rsid w:val="008F60E6"/>
    <w:rsid w:val="008F7726"/>
    <w:rsid w:val="00901CF7"/>
    <w:rsid w:val="00903F31"/>
    <w:rsid w:val="0090665D"/>
    <w:rsid w:val="0090722A"/>
    <w:rsid w:val="00907AEA"/>
    <w:rsid w:val="00910D27"/>
    <w:rsid w:val="0091104F"/>
    <w:rsid w:val="00911C9A"/>
    <w:rsid w:val="00913FB1"/>
    <w:rsid w:val="00916C99"/>
    <w:rsid w:val="00916EF4"/>
    <w:rsid w:val="009173CB"/>
    <w:rsid w:val="00917CF2"/>
    <w:rsid w:val="00920F87"/>
    <w:rsid w:val="00922D9C"/>
    <w:rsid w:val="00924DA1"/>
    <w:rsid w:val="00931A69"/>
    <w:rsid w:val="00933222"/>
    <w:rsid w:val="00933481"/>
    <w:rsid w:val="00937721"/>
    <w:rsid w:val="009453B0"/>
    <w:rsid w:val="00946DB8"/>
    <w:rsid w:val="00946FD8"/>
    <w:rsid w:val="009528BC"/>
    <w:rsid w:val="009555DC"/>
    <w:rsid w:val="00956F70"/>
    <w:rsid w:val="00957C0E"/>
    <w:rsid w:val="00967DCD"/>
    <w:rsid w:val="00970338"/>
    <w:rsid w:val="00970B86"/>
    <w:rsid w:val="009718E2"/>
    <w:rsid w:val="0097231E"/>
    <w:rsid w:val="009728FD"/>
    <w:rsid w:val="00973BE5"/>
    <w:rsid w:val="00973EA1"/>
    <w:rsid w:val="00983216"/>
    <w:rsid w:val="009835A2"/>
    <w:rsid w:val="00986A05"/>
    <w:rsid w:val="00992EB2"/>
    <w:rsid w:val="00993684"/>
    <w:rsid w:val="00994FF5"/>
    <w:rsid w:val="009963ED"/>
    <w:rsid w:val="009964D3"/>
    <w:rsid w:val="00996B6E"/>
    <w:rsid w:val="009A2FF0"/>
    <w:rsid w:val="009A3EC9"/>
    <w:rsid w:val="009A50B5"/>
    <w:rsid w:val="009A746A"/>
    <w:rsid w:val="009B1F7D"/>
    <w:rsid w:val="009B296F"/>
    <w:rsid w:val="009B50CB"/>
    <w:rsid w:val="009B5DAE"/>
    <w:rsid w:val="009B6FA2"/>
    <w:rsid w:val="009B763E"/>
    <w:rsid w:val="009B7721"/>
    <w:rsid w:val="009C0AE7"/>
    <w:rsid w:val="009C27BF"/>
    <w:rsid w:val="009C3AE0"/>
    <w:rsid w:val="009C43E1"/>
    <w:rsid w:val="009C4D87"/>
    <w:rsid w:val="009C4D8B"/>
    <w:rsid w:val="009D0768"/>
    <w:rsid w:val="009D3E9B"/>
    <w:rsid w:val="009D4A43"/>
    <w:rsid w:val="009D5F3F"/>
    <w:rsid w:val="009D6EF1"/>
    <w:rsid w:val="009E007C"/>
    <w:rsid w:val="009E33DC"/>
    <w:rsid w:val="009E3C5C"/>
    <w:rsid w:val="009F058F"/>
    <w:rsid w:val="009F6679"/>
    <w:rsid w:val="009F6C7C"/>
    <w:rsid w:val="009F7077"/>
    <w:rsid w:val="00A02881"/>
    <w:rsid w:val="00A02E1C"/>
    <w:rsid w:val="00A03EFB"/>
    <w:rsid w:val="00A04AE1"/>
    <w:rsid w:val="00A04F60"/>
    <w:rsid w:val="00A05739"/>
    <w:rsid w:val="00A06497"/>
    <w:rsid w:val="00A064F7"/>
    <w:rsid w:val="00A11D45"/>
    <w:rsid w:val="00A129D1"/>
    <w:rsid w:val="00A12A22"/>
    <w:rsid w:val="00A12BC0"/>
    <w:rsid w:val="00A142BF"/>
    <w:rsid w:val="00A17AB3"/>
    <w:rsid w:val="00A2009D"/>
    <w:rsid w:val="00A233C9"/>
    <w:rsid w:val="00A24036"/>
    <w:rsid w:val="00A24942"/>
    <w:rsid w:val="00A24F74"/>
    <w:rsid w:val="00A26690"/>
    <w:rsid w:val="00A267EC"/>
    <w:rsid w:val="00A27EF8"/>
    <w:rsid w:val="00A33CBC"/>
    <w:rsid w:val="00A3653F"/>
    <w:rsid w:val="00A4124E"/>
    <w:rsid w:val="00A43A31"/>
    <w:rsid w:val="00A470CB"/>
    <w:rsid w:val="00A52CD8"/>
    <w:rsid w:val="00A533F6"/>
    <w:rsid w:val="00A538B4"/>
    <w:rsid w:val="00A6170F"/>
    <w:rsid w:val="00A61A53"/>
    <w:rsid w:val="00A62995"/>
    <w:rsid w:val="00A6376B"/>
    <w:rsid w:val="00A641DC"/>
    <w:rsid w:val="00A702BA"/>
    <w:rsid w:val="00A7045D"/>
    <w:rsid w:val="00A72E08"/>
    <w:rsid w:val="00A75140"/>
    <w:rsid w:val="00A75675"/>
    <w:rsid w:val="00A809F2"/>
    <w:rsid w:val="00A92DA1"/>
    <w:rsid w:val="00A938F0"/>
    <w:rsid w:val="00A9507E"/>
    <w:rsid w:val="00A96939"/>
    <w:rsid w:val="00A97F98"/>
    <w:rsid w:val="00AA18D4"/>
    <w:rsid w:val="00AA1D6D"/>
    <w:rsid w:val="00AA40A4"/>
    <w:rsid w:val="00AA5EE3"/>
    <w:rsid w:val="00AB0EB3"/>
    <w:rsid w:val="00AB3400"/>
    <w:rsid w:val="00AB5AE5"/>
    <w:rsid w:val="00AC0360"/>
    <w:rsid w:val="00AC2C40"/>
    <w:rsid w:val="00AC48E3"/>
    <w:rsid w:val="00AC7BF7"/>
    <w:rsid w:val="00AD51C9"/>
    <w:rsid w:val="00AD73CC"/>
    <w:rsid w:val="00AE0868"/>
    <w:rsid w:val="00AE08AD"/>
    <w:rsid w:val="00AE09F6"/>
    <w:rsid w:val="00AE0D26"/>
    <w:rsid w:val="00AE2AB6"/>
    <w:rsid w:val="00AE59BB"/>
    <w:rsid w:val="00AE5F65"/>
    <w:rsid w:val="00AF1C8A"/>
    <w:rsid w:val="00AF1D32"/>
    <w:rsid w:val="00AF45E8"/>
    <w:rsid w:val="00AF4900"/>
    <w:rsid w:val="00AF4A0D"/>
    <w:rsid w:val="00AF4A17"/>
    <w:rsid w:val="00AF5A40"/>
    <w:rsid w:val="00AF5BC6"/>
    <w:rsid w:val="00AF62F1"/>
    <w:rsid w:val="00B0009B"/>
    <w:rsid w:val="00B009C9"/>
    <w:rsid w:val="00B01F36"/>
    <w:rsid w:val="00B040CB"/>
    <w:rsid w:val="00B045AC"/>
    <w:rsid w:val="00B05840"/>
    <w:rsid w:val="00B0593D"/>
    <w:rsid w:val="00B06690"/>
    <w:rsid w:val="00B06855"/>
    <w:rsid w:val="00B1035C"/>
    <w:rsid w:val="00B10ED0"/>
    <w:rsid w:val="00B140D5"/>
    <w:rsid w:val="00B15BA5"/>
    <w:rsid w:val="00B16805"/>
    <w:rsid w:val="00B17A11"/>
    <w:rsid w:val="00B23DF8"/>
    <w:rsid w:val="00B25B6D"/>
    <w:rsid w:val="00B30019"/>
    <w:rsid w:val="00B30578"/>
    <w:rsid w:val="00B30B83"/>
    <w:rsid w:val="00B40291"/>
    <w:rsid w:val="00B40374"/>
    <w:rsid w:val="00B40F28"/>
    <w:rsid w:val="00B4239B"/>
    <w:rsid w:val="00B42992"/>
    <w:rsid w:val="00B42D58"/>
    <w:rsid w:val="00B43794"/>
    <w:rsid w:val="00B44F73"/>
    <w:rsid w:val="00B45148"/>
    <w:rsid w:val="00B45B62"/>
    <w:rsid w:val="00B461E9"/>
    <w:rsid w:val="00B46586"/>
    <w:rsid w:val="00B46E4D"/>
    <w:rsid w:val="00B5401D"/>
    <w:rsid w:val="00B5453A"/>
    <w:rsid w:val="00B55418"/>
    <w:rsid w:val="00B566A0"/>
    <w:rsid w:val="00B56F02"/>
    <w:rsid w:val="00B5735A"/>
    <w:rsid w:val="00B639C9"/>
    <w:rsid w:val="00B650B0"/>
    <w:rsid w:val="00B65189"/>
    <w:rsid w:val="00B66461"/>
    <w:rsid w:val="00B70C7E"/>
    <w:rsid w:val="00B7171C"/>
    <w:rsid w:val="00B73202"/>
    <w:rsid w:val="00B76148"/>
    <w:rsid w:val="00B77230"/>
    <w:rsid w:val="00B85C83"/>
    <w:rsid w:val="00B9107C"/>
    <w:rsid w:val="00B91537"/>
    <w:rsid w:val="00B96A2F"/>
    <w:rsid w:val="00BA04C1"/>
    <w:rsid w:val="00BA2988"/>
    <w:rsid w:val="00BA53CD"/>
    <w:rsid w:val="00BA55A6"/>
    <w:rsid w:val="00BA6074"/>
    <w:rsid w:val="00BA6F35"/>
    <w:rsid w:val="00BA7ED3"/>
    <w:rsid w:val="00BB025D"/>
    <w:rsid w:val="00BB39B0"/>
    <w:rsid w:val="00BB5039"/>
    <w:rsid w:val="00BB7D8B"/>
    <w:rsid w:val="00BC1C21"/>
    <w:rsid w:val="00BC29EF"/>
    <w:rsid w:val="00BC2EC1"/>
    <w:rsid w:val="00BC45B8"/>
    <w:rsid w:val="00BC7855"/>
    <w:rsid w:val="00BC7E15"/>
    <w:rsid w:val="00BE04F2"/>
    <w:rsid w:val="00BE2568"/>
    <w:rsid w:val="00BE3013"/>
    <w:rsid w:val="00BE46B3"/>
    <w:rsid w:val="00BE47C1"/>
    <w:rsid w:val="00BE5465"/>
    <w:rsid w:val="00BE6312"/>
    <w:rsid w:val="00BE72DD"/>
    <w:rsid w:val="00BF2AEB"/>
    <w:rsid w:val="00BF74F2"/>
    <w:rsid w:val="00C00BB0"/>
    <w:rsid w:val="00C01789"/>
    <w:rsid w:val="00C054AE"/>
    <w:rsid w:val="00C05C14"/>
    <w:rsid w:val="00C0696A"/>
    <w:rsid w:val="00C079C2"/>
    <w:rsid w:val="00C11CC9"/>
    <w:rsid w:val="00C11D0E"/>
    <w:rsid w:val="00C12B31"/>
    <w:rsid w:val="00C144F2"/>
    <w:rsid w:val="00C15D20"/>
    <w:rsid w:val="00C15DA6"/>
    <w:rsid w:val="00C16AFF"/>
    <w:rsid w:val="00C20B3F"/>
    <w:rsid w:val="00C21DB1"/>
    <w:rsid w:val="00C2391A"/>
    <w:rsid w:val="00C247EB"/>
    <w:rsid w:val="00C24A2A"/>
    <w:rsid w:val="00C30759"/>
    <w:rsid w:val="00C3132B"/>
    <w:rsid w:val="00C31FEC"/>
    <w:rsid w:val="00C32A06"/>
    <w:rsid w:val="00C34445"/>
    <w:rsid w:val="00C367FE"/>
    <w:rsid w:val="00C4511F"/>
    <w:rsid w:val="00C45F3E"/>
    <w:rsid w:val="00C46FCE"/>
    <w:rsid w:val="00C52205"/>
    <w:rsid w:val="00C52F67"/>
    <w:rsid w:val="00C543A6"/>
    <w:rsid w:val="00C60A70"/>
    <w:rsid w:val="00C61289"/>
    <w:rsid w:val="00C646C0"/>
    <w:rsid w:val="00C66D5D"/>
    <w:rsid w:val="00C709A2"/>
    <w:rsid w:val="00C70F9D"/>
    <w:rsid w:val="00C74591"/>
    <w:rsid w:val="00C75698"/>
    <w:rsid w:val="00C76816"/>
    <w:rsid w:val="00C76F89"/>
    <w:rsid w:val="00C77243"/>
    <w:rsid w:val="00C8732C"/>
    <w:rsid w:val="00C87F36"/>
    <w:rsid w:val="00C928B6"/>
    <w:rsid w:val="00C934D7"/>
    <w:rsid w:val="00C960FB"/>
    <w:rsid w:val="00CA242F"/>
    <w:rsid w:val="00CA30C8"/>
    <w:rsid w:val="00CA456B"/>
    <w:rsid w:val="00CA4EE6"/>
    <w:rsid w:val="00CA55E8"/>
    <w:rsid w:val="00CA660F"/>
    <w:rsid w:val="00CB3B11"/>
    <w:rsid w:val="00CB4C7D"/>
    <w:rsid w:val="00CB531B"/>
    <w:rsid w:val="00CB6F79"/>
    <w:rsid w:val="00CB77AF"/>
    <w:rsid w:val="00CC0868"/>
    <w:rsid w:val="00CC1171"/>
    <w:rsid w:val="00CC4C31"/>
    <w:rsid w:val="00CC5402"/>
    <w:rsid w:val="00CC6EC3"/>
    <w:rsid w:val="00CD706E"/>
    <w:rsid w:val="00CD769B"/>
    <w:rsid w:val="00CE25D2"/>
    <w:rsid w:val="00CE35B2"/>
    <w:rsid w:val="00CE367B"/>
    <w:rsid w:val="00CE3BAB"/>
    <w:rsid w:val="00CE4587"/>
    <w:rsid w:val="00CF0349"/>
    <w:rsid w:val="00CF0C47"/>
    <w:rsid w:val="00CF0F0D"/>
    <w:rsid w:val="00CF3294"/>
    <w:rsid w:val="00CF57C4"/>
    <w:rsid w:val="00D000F6"/>
    <w:rsid w:val="00D01C11"/>
    <w:rsid w:val="00D02F9B"/>
    <w:rsid w:val="00D0501B"/>
    <w:rsid w:val="00D054AF"/>
    <w:rsid w:val="00D07358"/>
    <w:rsid w:val="00D10228"/>
    <w:rsid w:val="00D110A5"/>
    <w:rsid w:val="00D1173A"/>
    <w:rsid w:val="00D15691"/>
    <w:rsid w:val="00D157DA"/>
    <w:rsid w:val="00D16A84"/>
    <w:rsid w:val="00D20A06"/>
    <w:rsid w:val="00D21072"/>
    <w:rsid w:val="00D215F3"/>
    <w:rsid w:val="00D21C59"/>
    <w:rsid w:val="00D21EA5"/>
    <w:rsid w:val="00D241FE"/>
    <w:rsid w:val="00D254B0"/>
    <w:rsid w:val="00D263FB"/>
    <w:rsid w:val="00D2682F"/>
    <w:rsid w:val="00D27CBA"/>
    <w:rsid w:val="00D33875"/>
    <w:rsid w:val="00D33F3C"/>
    <w:rsid w:val="00D3591F"/>
    <w:rsid w:val="00D35A31"/>
    <w:rsid w:val="00D35EA9"/>
    <w:rsid w:val="00D368A5"/>
    <w:rsid w:val="00D43B87"/>
    <w:rsid w:val="00D44513"/>
    <w:rsid w:val="00D46FE6"/>
    <w:rsid w:val="00D516D3"/>
    <w:rsid w:val="00D5415A"/>
    <w:rsid w:val="00D542C5"/>
    <w:rsid w:val="00D56359"/>
    <w:rsid w:val="00D60510"/>
    <w:rsid w:val="00D61512"/>
    <w:rsid w:val="00D62268"/>
    <w:rsid w:val="00D62764"/>
    <w:rsid w:val="00D63281"/>
    <w:rsid w:val="00D65213"/>
    <w:rsid w:val="00D65F1C"/>
    <w:rsid w:val="00D66ED1"/>
    <w:rsid w:val="00D67E3C"/>
    <w:rsid w:val="00D755F4"/>
    <w:rsid w:val="00D7614E"/>
    <w:rsid w:val="00D76870"/>
    <w:rsid w:val="00D76B07"/>
    <w:rsid w:val="00D76F23"/>
    <w:rsid w:val="00D771C0"/>
    <w:rsid w:val="00D80A84"/>
    <w:rsid w:val="00D818B3"/>
    <w:rsid w:val="00D81E92"/>
    <w:rsid w:val="00D82EE5"/>
    <w:rsid w:val="00D838E0"/>
    <w:rsid w:val="00D8442A"/>
    <w:rsid w:val="00D8481D"/>
    <w:rsid w:val="00D8574B"/>
    <w:rsid w:val="00D87BA3"/>
    <w:rsid w:val="00D92B52"/>
    <w:rsid w:val="00D92FF9"/>
    <w:rsid w:val="00D93350"/>
    <w:rsid w:val="00D93AFD"/>
    <w:rsid w:val="00D95CEF"/>
    <w:rsid w:val="00DA0BE4"/>
    <w:rsid w:val="00DA130D"/>
    <w:rsid w:val="00DA3E7D"/>
    <w:rsid w:val="00DA3EEB"/>
    <w:rsid w:val="00DA442E"/>
    <w:rsid w:val="00DA507C"/>
    <w:rsid w:val="00DA7850"/>
    <w:rsid w:val="00DB13BF"/>
    <w:rsid w:val="00DB14CA"/>
    <w:rsid w:val="00DB150C"/>
    <w:rsid w:val="00DB4A9F"/>
    <w:rsid w:val="00DB506F"/>
    <w:rsid w:val="00DB7D42"/>
    <w:rsid w:val="00DC05D8"/>
    <w:rsid w:val="00DC4AC1"/>
    <w:rsid w:val="00DC6299"/>
    <w:rsid w:val="00DC62DF"/>
    <w:rsid w:val="00DD062B"/>
    <w:rsid w:val="00DD6684"/>
    <w:rsid w:val="00DD6892"/>
    <w:rsid w:val="00DD7A70"/>
    <w:rsid w:val="00DE2C17"/>
    <w:rsid w:val="00DE31AC"/>
    <w:rsid w:val="00DE4D84"/>
    <w:rsid w:val="00DE6553"/>
    <w:rsid w:val="00DF3BE4"/>
    <w:rsid w:val="00DF45A8"/>
    <w:rsid w:val="00DF5178"/>
    <w:rsid w:val="00DF555D"/>
    <w:rsid w:val="00DF567A"/>
    <w:rsid w:val="00DF608D"/>
    <w:rsid w:val="00DF63B1"/>
    <w:rsid w:val="00DF776C"/>
    <w:rsid w:val="00DF7FB9"/>
    <w:rsid w:val="00E00369"/>
    <w:rsid w:val="00E01C53"/>
    <w:rsid w:val="00E0445D"/>
    <w:rsid w:val="00E0477D"/>
    <w:rsid w:val="00E04892"/>
    <w:rsid w:val="00E04B07"/>
    <w:rsid w:val="00E0572F"/>
    <w:rsid w:val="00E06C09"/>
    <w:rsid w:val="00E15F94"/>
    <w:rsid w:val="00E2073B"/>
    <w:rsid w:val="00E27DC0"/>
    <w:rsid w:val="00E27F2B"/>
    <w:rsid w:val="00E307C4"/>
    <w:rsid w:val="00E33A3F"/>
    <w:rsid w:val="00E34D08"/>
    <w:rsid w:val="00E36789"/>
    <w:rsid w:val="00E36941"/>
    <w:rsid w:val="00E4053C"/>
    <w:rsid w:val="00E43050"/>
    <w:rsid w:val="00E472C6"/>
    <w:rsid w:val="00E4759D"/>
    <w:rsid w:val="00E476B2"/>
    <w:rsid w:val="00E5067D"/>
    <w:rsid w:val="00E530DF"/>
    <w:rsid w:val="00E531E6"/>
    <w:rsid w:val="00E53A5C"/>
    <w:rsid w:val="00E5539C"/>
    <w:rsid w:val="00E614F1"/>
    <w:rsid w:val="00E63E0C"/>
    <w:rsid w:val="00E663B2"/>
    <w:rsid w:val="00E66E84"/>
    <w:rsid w:val="00E67BCA"/>
    <w:rsid w:val="00E7442C"/>
    <w:rsid w:val="00E756F2"/>
    <w:rsid w:val="00E763BC"/>
    <w:rsid w:val="00E771C0"/>
    <w:rsid w:val="00E871E7"/>
    <w:rsid w:val="00E87FB5"/>
    <w:rsid w:val="00E91A4A"/>
    <w:rsid w:val="00E92DA7"/>
    <w:rsid w:val="00E94A92"/>
    <w:rsid w:val="00E97FED"/>
    <w:rsid w:val="00EA0FB6"/>
    <w:rsid w:val="00EA4887"/>
    <w:rsid w:val="00EA49F6"/>
    <w:rsid w:val="00EA55DD"/>
    <w:rsid w:val="00EA645F"/>
    <w:rsid w:val="00EA755E"/>
    <w:rsid w:val="00EB3BED"/>
    <w:rsid w:val="00EB460A"/>
    <w:rsid w:val="00EB5049"/>
    <w:rsid w:val="00EB61CE"/>
    <w:rsid w:val="00EB6B0A"/>
    <w:rsid w:val="00EB6C5F"/>
    <w:rsid w:val="00EB75EE"/>
    <w:rsid w:val="00EB7BFA"/>
    <w:rsid w:val="00EB7DB5"/>
    <w:rsid w:val="00EC0255"/>
    <w:rsid w:val="00EC0385"/>
    <w:rsid w:val="00EC1BCD"/>
    <w:rsid w:val="00EC32BB"/>
    <w:rsid w:val="00EC4ED5"/>
    <w:rsid w:val="00EC4FD5"/>
    <w:rsid w:val="00EC7037"/>
    <w:rsid w:val="00EC76F3"/>
    <w:rsid w:val="00ED2ECC"/>
    <w:rsid w:val="00ED4C1B"/>
    <w:rsid w:val="00ED530C"/>
    <w:rsid w:val="00ED5ECF"/>
    <w:rsid w:val="00ED785C"/>
    <w:rsid w:val="00EE1C61"/>
    <w:rsid w:val="00EE51DD"/>
    <w:rsid w:val="00EF00C9"/>
    <w:rsid w:val="00EF05D7"/>
    <w:rsid w:val="00EF0ADE"/>
    <w:rsid w:val="00EF21B2"/>
    <w:rsid w:val="00EF5D32"/>
    <w:rsid w:val="00EF6CD7"/>
    <w:rsid w:val="00EF6DAC"/>
    <w:rsid w:val="00EF7CED"/>
    <w:rsid w:val="00F00996"/>
    <w:rsid w:val="00F04B95"/>
    <w:rsid w:val="00F10217"/>
    <w:rsid w:val="00F10659"/>
    <w:rsid w:val="00F116FC"/>
    <w:rsid w:val="00F12189"/>
    <w:rsid w:val="00F147F7"/>
    <w:rsid w:val="00F173C8"/>
    <w:rsid w:val="00F17E49"/>
    <w:rsid w:val="00F22723"/>
    <w:rsid w:val="00F228E0"/>
    <w:rsid w:val="00F23FD5"/>
    <w:rsid w:val="00F242A0"/>
    <w:rsid w:val="00F24B61"/>
    <w:rsid w:val="00F3023D"/>
    <w:rsid w:val="00F30A39"/>
    <w:rsid w:val="00F30D6B"/>
    <w:rsid w:val="00F311CD"/>
    <w:rsid w:val="00F3137F"/>
    <w:rsid w:val="00F317C5"/>
    <w:rsid w:val="00F33EF6"/>
    <w:rsid w:val="00F36C17"/>
    <w:rsid w:val="00F37840"/>
    <w:rsid w:val="00F37AFC"/>
    <w:rsid w:val="00F41A9B"/>
    <w:rsid w:val="00F441BB"/>
    <w:rsid w:val="00F45861"/>
    <w:rsid w:val="00F4628F"/>
    <w:rsid w:val="00F4673E"/>
    <w:rsid w:val="00F50911"/>
    <w:rsid w:val="00F50B48"/>
    <w:rsid w:val="00F53F27"/>
    <w:rsid w:val="00F54381"/>
    <w:rsid w:val="00F57990"/>
    <w:rsid w:val="00F60192"/>
    <w:rsid w:val="00F60EF5"/>
    <w:rsid w:val="00F62A34"/>
    <w:rsid w:val="00F62EF7"/>
    <w:rsid w:val="00F6462F"/>
    <w:rsid w:val="00F66E00"/>
    <w:rsid w:val="00F67EE1"/>
    <w:rsid w:val="00F73778"/>
    <w:rsid w:val="00F7418B"/>
    <w:rsid w:val="00F760ED"/>
    <w:rsid w:val="00F84330"/>
    <w:rsid w:val="00F85151"/>
    <w:rsid w:val="00F86D2A"/>
    <w:rsid w:val="00F87F2A"/>
    <w:rsid w:val="00F90C01"/>
    <w:rsid w:val="00F92654"/>
    <w:rsid w:val="00F9268E"/>
    <w:rsid w:val="00F929CC"/>
    <w:rsid w:val="00F96B25"/>
    <w:rsid w:val="00F96BF9"/>
    <w:rsid w:val="00FA0616"/>
    <w:rsid w:val="00FA0F29"/>
    <w:rsid w:val="00FA10EE"/>
    <w:rsid w:val="00FA4082"/>
    <w:rsid w:val="00FA48D6"/>
    <w:rsid w:val="00FB18FA"/>
    <w:rsid w:val="00FB2181"/>
    <w:rsid w:val="00FB4887"/>
    <w:rsid w:val="00FB4C13"/>
    <w:rsid w:val="00FC2969"/>
    <w:rsid w:val="00FE2A66"/>
    <w:rsid w:val="00FE2AD6"/>
    <w:rsid w:val="00FE607F"/>
    <w:rsid w:val="00FF1A90"/>
    <w:rsid w:val="00FF1B03"/>
    <w:rsid w:val="00FF53BE"/>
    <w:rsid w:val="00FF546B"/>
    <w:rsid w:val="00FF7F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72137"/>
  <w15:docId w15:val="{71343B1E-CD31-46AF-9B22-6920E185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ED5"/>
    <w:pPr>
      <w:spacing w:after="0"/>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EC4ED5"/>
    <w:pPr>
      <w:keepNext/>
      <w:jc w:val="center"/>
      <w:outlineLvl w:val="0"/>
    </w:pPr>
    <w:rPr>
      <w:b/>
    </w:rPr>
  </w:style>
  <w:style w:type="paragraph" w:styleId="Ttulo2">
    <w:name w:val="heading 2"/>
    <w:basedOn w:val="Normal"/>
    <w:next w:val="Normal"/>
    <w:link w:val="Ttulo2Char"/>
    <w:qFormat/>
    <w:rsid w:val="00D82EE5"/>
    <w:pPr>
      <w:keepNext/>
      <w:tabs>
        <w:tab w:val="left" w:pos="-1418"/>
        <w:tab w:val="center" w:pos="1582"/>
        <w:tab w:val="right" w:pos="6001"/>
        <w:tab w:val="left" w:pos="6502"/>
        <w:tab w:val="left" w:pos="7222"/>
      </w:tabs>
      <w:suppressAutoHyphens/>
      <w:autoSpaceDE w:val="0"/>
      <w:autoSpaceDN w:val="0"/>
      <w:jc w:val="center"/>
      <w:outlineLvl w:val="1"/>
    </w:pPr>
    <w:rPr>
      <w:rFonts w:ascii="Arial" w:hAnsi="Arial" w:cs="Arial"/>
      <w:i/>
      <w:iCs/>
      <w:color w:val="000000"/>
      <w:sz w:val="18"/>
    </w:rPr>
  </w:style>
  <w:style w:type="paragraph" w:styleId="Ttulo3">
    <w:name w:val="heading 3"/>
    <w:basedOn w:val="Ttulo2"/>
    <w:next w:val="Ttulo2"/>
    <w:link w:val="Ttulo3Char"/>
    <w:uiPriority w:val="9"/>
    <w:unhideWhenUsed/>
    <w:qFormat/>
    <w:rsid w:val="001E733D"/>
    <w:pPr>
      <w:keepLines/>
      <w:spacing w:after="200"/>
      <w:jc w:val="left"/>
      <w:outlineLvl w:val="2"/>
    </w:pPr>
    <w:rPr>
      <w:rFonts w:ascii="Times New Roman" w:eastAsiaTheme="majorEastAsia" w:hAnsi="Times New Roman" w:cstheme="majorBidi"/>
      <w:bCs/>
      <w:color w:val="auto"/>
      <w:sz w:val="24"/>
    </w:rPr>
  </w:style>
  <w:style w:type="paragraph" w:styleId="Ttulo4">
    <w:name w:val="heading 4"/>
    <w:basedOn w:val="Normal"/>
    <w:next w:val="Normal"/>
    <w:link w:val="Ttulo4Char"/>
    <w:qFormat/>
    <w:rsid w:val="00D82EE5"/>
    <w:pPr>
      <w:keepNext/>
      <w:jc w:val="center"/>
      <w:outlineLvl w:val="3"/>
    </w:pPr>
    <w:rPr>
      <w:rFonts w:ascii="Arial" w:hAnsi="Arial"/>
      <w:snapToGrid w:val="0"/>
      <w:color w:val="000000"/>
    </w:rPr>
  </w:style>
  <w:style w:type="paragraph" w:styleId="Ttulo5">
    <w:name w:val="heading 5"/>
    <w:basedOn w:val="Normal"/>
    <w:next w:val="Normal"/>
    <w:link w:val="Ttulo5Char"/>
    <w:qFormat/>
    <w:rsid w:val="00D82EE5"/>
    <w:pPr>
      <w:keepNext/>
      <w:outlineLvl w:val="4"/>
    </w:pPr>
    <w:rPr>
      <w:rFonts w:ascii="Arial" w:hAnsi="Arial"/>
    </w:rPr>
  </w:style>
  <w:style w:type="paragraph" w:styleId="Ttulo7">
    <w:name w:val="heading 7"/>
    <w:basedOn w:val="Normal"/>
    <w:next w:val="Normal"/>
    <w:link w:val="Ttulo7Char"/>
    <w:qFormat/>
    <w:rsid w:val="00EC4ED5"/>
    <w:pPr>
      <w:keepNext/>
      <w:spacing w:line="360" w:lineRule="auto"/>
      <w:jc w:val="center"/>
      <w:outlineLvl w:val="6"/>
    </w:pPr>
    <w:rPr>
      <w:sz w:val="32"/>
    </w:rPr>
  </w:style>
  <w:style w:type="paragraph" w:styleId="Ttulo9">
    <w:name w:val="heading 9"/>
    <w:basedOn w:val="Normal"/>
    <w:next w:val="Normal"/>
    <w:link w:val="Ttulo9Char"/>
    <w:qFormat/>
    <w:rsid w:val="00EC4ED5"/>
    <w:pPr>
      <w:keepNext/>
      <w:jc w:val="center"/>
      <w:outlineLvl w:val="8"/>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4ED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EC4ED5"/>
    <w:rPr>
      <w:rFonts w:ascii="Times New Roman" w:eastAsia="Times New Roman" w:hAnsi="Times New Roman" w:cs="Times New Roman"/>
      <w:sz w:val="32"/>
      <w:szCs w:val="20"/>
      <w:lang w:eastAsia="pt-BR"/>
    </w:rPr>
  </w:style>
  <w:style w:type="character" w:customStyle="1" w:styleId="Ttulo9Char">
    <w:name w:val="Título 9 Char"/>
    <w:basedOn w:val="Fontepargpadro"/>
    <w:link w:val="Ttulo9"/>
    <w:rsid w:val="00EC4ED5"/>
    <w:rPr>
      <w:rFonts w:ascii="Times New Roman" w:eastAsia="Times New Roman" w:hAnsi="Times New Roman" w:cs="Times New Roman"/>
      <w:b/>
      <w:sz w:val="32"/>
      <w:szCs w:val="20"/>
      <w:lang w:eastAsia="pt-BR"/>
    </w:rPr>
  </w:style>
  <w:style w:type="paragraph" w:styleId="Corpodetexto">
    <w:name w:val="Body Text"/>
    <w:basedOn w:val="Normal"/>
    <w:link w:val="CorpodetextoChar"/>
    <w:rsid w:val="00EC4ED5"/>
    <w:pPr>
      <w:pBdr>
        <w:top w:val="double" w:sz="18" w:space="1" w:color="auto" w:shadow="1"/>
        <w:left w:val="double" w:sz="18" w:space="1" w:color="auto" w:shadow="1"/>
        <w:bottom w:val="double" w:sz="18" w:space="1" w:color="auto" w:shadow="1"/>
        <w:right w:val="double" w:sz="18" w:space="1" w:color="auto" w:shadow="1"/>
      </w:pBdr>
      <w:jc w:val="center"/>
    </w:pPr>
    <w:rPr>
      <w:sz w:val="36"/>
    </w:rPr>
  </w:style>
  <w:style w:type="character" w:customStyle="1" w:styleId="CorpodetextoChar">
    <w:name w:val="Corpo de texto Char"/>
    <w:basedOn w:val="Fontepargpadro"/>
    <w:link w:val="Corpodetexto"/>
    <w:rsid w:val="00EC4ED5"/>
    <w:rPr>
      <w:rFonts w:ascii="Times New Roman" w:eastAsia="Times New Roman" w:hAnsi="Times New Roman" w:cs="Times New Roman"/>
      <w:sz w:val="36"/>
      <w:szCs w:val="20"/>
      <w:lang w:eastAsia="pt-BR"/>
    </w:rPr>
  </w:style>
  <w:style w:type="paragraph" w:styleId="Cabealho">
    <w:name w:val="header"/>
    <w:aliases w:val="hd,he"/>
    <w:basedOn w:val="Normal"/>
    <w:link w:val="CabealhoChar"/>
    <w:unhideWhenUsed/>
    <w:rsid w:val="00B40F28"/>
    <w:pPr>
      <w:tabs>
        <w:tab w:val="center" w:pos="4252"/>
        <w:tab w:val="right" w:pos="8504"/>
      </w:tabs>
    </w:pPr>
  </w:style>
  <w:style w:type="character" w:customStyle="1" w:styleId="CabealhoChar">
    <w:name w:val="Cabeçalho Char"/>
    <w:aliases w:val="hd Char,he Char"/>
    <w:basedOn w:val="Fontepargpadro"/>
    <w:link w:val="Cabealho"/>
    <w:rsid w:val="00B40F28"/>
    <w:rPr>
      <w:rFonts w:ascii="Times New Roman" w:eastAsia="Times New Roman" w:hAnsi="Times New Roman" w:cs="Times New Roman"/>
      <w:sz w:val="24"/>
      <w:szCs w:val="20"/>
      <w:lang w:eastAsia="pt-BR"/>
    </w:rPr>
  </w:style>
  <w:style w:type="paragraph" w:styleId="Rodap">
    <w:name w:val="footer"/>
    <w:basedOn w:val="Normal"/>
    <w:link w:val="RodapChar"/>
    <w:unhideWhenUsed/>
    <w:rsid w:val="00B40F28"/>
    <w:pPr>
      <w:tabs>
        <w:tab w:val="center" w:pos="4252"/>
        <w:tab w:val="right" w:pos="8504"/>
      </w:tabs>
    </w:pPr>
  </w:style>
  <w:style w:type="character" w:customStyle="1" w:styleId="RodapChar">
    <w:name w:val="Rodapé Char"/>
    <w:basedOn w:val="Fontepargpadro"/>
    <w:link w:val="Rodap"/>
    <w:uiPriority w:val="99"/>
    <w:rsid w:val="00B40F28"/>
    <w:rPr>
      <w:rFonts w:ascii="Times New Roman" w:eastAsia="Times New Roman" w:hAnsi="Times New Roman" w:cs="Times New Roman"/>
      <w:sz w:val="24"/>
      <w:szCs w:val="20"/>
      <w:lang w:eastAsia="pt-BR"/>
    </w:rPr>
  </w:style>
  <w:style w:type="character" w:styleId="Hyperlink">
    <w:name w:val="Hyperlink"/>
    <w:basedOn w:val="Fontepargpadro"/>
    <w:uiPriority w:val="99"/>
    <w:rsid w:val="00DB14CA"/>
    <w:rPr>
      <w:color w:val="0000FF"/>
      <w:u w:val="single"/>
    </w:rPr>
  </w:style>
  <w:style w:type="paragraph" w:styleId="PargrafodaLista">
    <w:name w:val="List Paragraph"/>
    <w:basedOn w:val="Normal"/>
    <w:link w:val="PargrafodaListaChar"/>
    <w:uiPriority w:val="34"/>
    <w:qFormat/>
    <w:rsid w:val="00C20B3F"/>
    <w:pPr>
      <w:ind w:left="708"/>
    </w:pPr>
    <w:rPr>
      <w:sz w:val="20"/>
    </w:rPr>
  </w:style>
  <w:style w:type="table" w:customStyle="1" w:styleId="TableNormal">
    <w:name w:val="Table Normal"/>
    <w:uiPriority w:val="2"/>
    <w:semiHidden/>
    <w:unhideWhenUsed/>
    <w:qFormat/>
    <w:rsid w:val="002E2204"/>
    <w:pPr>
      <w:widowControl w:val="0"/>
      <w:spacing w:after="0"/>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A7045D"/>
    <w:rPr>
      <w:rFonts w:ascii="Tahoma" w:hAnsi="Tahoma" w:cs="Tahoma"/>
      <w:sz w:val="16"/>
      <w:szCs w:val="16"/>
    </w:rPr>
  </w:style>
  <w:style w:type="character" w:customStyle="1" w:styleId="TextodebaloChar">
    <w:name w:val="Texto de balão Char"/>
    <w:basedOn w:val="Fontepargpadro"/>
    <w:link w:val="Textodebalo"/>
    <w:uiPriority w:val="99"/>
    <w:semiHidden/>
    <w:rsid w:val="00A7045D"/>
    <w:rPr>
      <w:rFonts w:ascii="Tahoma" w:eastAsia="Times New Roman" w:hAnsi="Tahoma" w:cs="Tahoma"/>
      <w:sz w:val="16"/>
      <w:szCs w:val="16"/>
      <w:lang w:eastAsia="pt-BR"/>
    </w:rPr>
  </w:style>
  <w:style w:type="character" w:customStyle="1" w:styleId="Ttulo3Char">
    <w:name w:val="Título 3 Char"/>
    <w:basedOn w:val="Fontepargpadro"/>
    <w:link w:val="Ttulo3"/>
    <w:uiPriority w:val="9"/>
    <w:rsid w:val="001E733D"/>
    <w:rPr>
      <w:rFonts w:ascii="Times New Roman" w:eastAsiaTheme="majorEastAsia" w:hAnsi="Times New Roman" w:cstheme="majorBidi"/>
      <w:bCs/>
      <w:i/>
      <w:iCs/>
      <w:sz w:val="24"/>
      <w:szCs w:val="20"/>
      <w:lang w:eastAsia="pt-BR"/>
    </w:rPr>
  </w:style>
  <w:style w:type="character" w:customStyle="1" w:styleId="Ttulo2Char">
    <w:name w:val="Título 2 Char"/>
    <w:basedOn w:val="Fontepargpadro"/>
    <w:link w:val="Ttulo2"/>
    <w:rsid w:val="00D82EE5"/>
    <w:rPr>
      <w:rFonts w:ascii="Arial" w:eastAsia="Times New Roman" w:hAnsi="Arial" w:cs="Arial"/>
      <w:i/>
      <w:iCs/>
      <w:color w:val="000000"/>
      <w:sz w:val="18"/>
      <w:szCs w:val="20"/>
      <w:lang w:eastAsia="pt-BR"/>
    </w:rPr>
  </w:style>
  <w:style w:type="character" w:customStyle="1" w:styleId="Ttulo4Char">
    <w:name w:val="Título 4 Char"/>
    <w:basedOn w:val="Fontepargpadro"/>
    <w:link w:val="Ttulo4"/>
    <w:rsid w:val="00D82EE5"/>
    <w:rPr>
      <w:rFonts w:ascii="Arial" w:eastAsia="Times New Roman" w:hAnsi="Arial" w:cs="Times New Roman"/>
      <w:snapToGrid w:val="0"/>
      <w:color w:val="000000"/>
      <w:sz w:val="24"/>
      <w:szCs w:val="20"/>
      <w:lang w:eastAsia="pt-BR"/>
    </w:rPr>
  </w:style>
  <w:style w:type="character" w:customStyle="1" w:styleId="Ttulo5Char">
    <w:name w:val="Título 5 Char"/>
    <w:basedOn w:val="Fontepargpadro"/>
    <w:link w:val="Ttulo5"/>
    <w:rsid w:val="00D82EE5"/>
    <w:rPr>
      <w:rFonts w:ascii="Arial" w:eastAsia="Times New Roman" w:hAnsi="Arial" w:cs="Times New Roman"/>
      <w:sz w:val="24"/>
      <w:szCs w:val="20"/>
      <w:lang w:eastAsia="pt-BR"/>
    </w:rPr>
  </w:style>
  <w:style w:type="numbering" w:customStyle="1" w:styleId="Semlista1">
    <w:name w:val="Sem lista1"/>
    <w:next w:val="Semlista"/>
    <w:uiPriority w:val="99"/>
    <w:semiHidden/>
    <w:rsid w:val="00D82EE5"/>
  </w:style>
  <w:style w:type="paragraph" w:styleId="Corpodetexto2">
    <w:name w:val="Body Text 2"/>
    <w:basedOn w:val="Normal"/>
    <w:link w:val="Corpodetexto2Char"/>
    <w:rsid w:val="00D82EE5"/>
    <w:rPr>
      <w:rFonts w:ascii="Arial" w:hAnsi="Arial"/>
    </w:rPr>
  </w:style>
  <w:style w:type="character" w:customStyle="1" w:styleId="Corpodetexto2Char">
    <w:name w:val="Corpo de texto 2 Char"/>
    <w:basedOn w:val="Fontepargpadro"/>
    <w:link w:val="Corpodetexto2"/>
    <w:rsid w:val="00D82EE5"/>
    <w:rPr>
      <w:rFonts w:ascii="Arial" w:eastAsia="Times New Roman" w:hAnsi="Arial" w:cs="Times New Roman"/>
      <w:sz w:val="24"/>
      <w:szCs w:val="20"/>
      <w:lang w:eastAsia="pt-BR"/>
    </w:rPr>
  </w:style>
  <w:style w:type="paragraph" w:styleId="Corpodetexto3">
    <w:name w:val="Body Text 3"/>
    <w:basedOn w:val="Normal"/>
    <w:link w:val="Corpodetexto3Char"/>
    <w:rsid w:val="00D82EE5"/>
    <w:pPr>
      <w:autoSpaceDE w:val="0"/>
      <w:autoSpaceDN w:val="0"/>
      <w:jc w:val="both"/>
    </w:pPr>
    <w:rPr>
      <w:rFonts w:ascii="Arial" w:hAnsi="Arial" w:cs="Arial"/>
      <w:sz w:val="18"/>
      <w:szCs w:val="24"/>
    </w:rPr>
  </w:style>
  <w:style w:type="character" w:customStyle="1" w:styleId="Corpodetexto3Char">
    <w:name w:val="Corpo de texto 3 Char"/>
    <w:basedOn w:val="Fontepargpadro"/>
    <w:link w:val="Corpodetexto3"/>
    <w:rsid w:val="00D82EE5"/>
    <w:rPr>
      <w:rFonts w:ascii="Arial" w:eastAsia="Times New Roman" w:hAnsi="Arial" w:cs="Arial"/>
      <w:sz w:val="18"/>
      <w:szCs w:val="24"/>
      <w:lang w:eastAsia="pt-BR"/>
    </w:rPr>
  </w:style>
  <w:style w:type="table" w:styleId="Tabelacomgrade">
    <w:name w:val="Table Grid"/>
    <w:basedOn w:val="Tabelanormal"/>
    <w:uiPriority w:val="59"/>
    <w:rsid w:val="00D82EE5"/>
    <w:pPr>
      <w:spacing w:after="0"/>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82EE5"/>
    <w:pPr>
      <w:widowControl w:val="0"/>
      <w:spacing w:after="0"/>
    </w:pPr>
    <w:rPr>
      <w:rFonts w:ascii="Calibri" w:eastAsia="Calibri" w:hAnsi="Calibri" w:cs="Times New Roman"/>
      <w:lang w:val="en-US"/>
    </w:rPr>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861BE8"/>
    <w:rPr>
      <w:sz w:val="16"/>
      <w:szCs w:val="16"/>
    </w:rPr>
  </w:style>
  <w:style w:type="paragraph" w:styleId="Textodecomentrio">
    <w:name w:val="annotation text"/>
    <w:basedOn w:val="Normal"/>
    <w:link w:val="TextodecomentrioChar"/>
    <w:uiPriority w:val="99"/>
    <w:unhideWhenUsed/>
    <w:rsid w:val="00861BE8"/>
    <w:rPr>
      <w:sz w:val="20"/>
    </w:rPr>
  </w:style>
  <w:style w:type="character" w:customStyle="1" w:styleId="TextodecomentrioChar">
    <w:name w:val="Texto de comentário Char"/>
    <w:basedOn w:val="Fontepargpadro"/>
    <w:link w:val="Textodecomentrio"/>
    <w:uiPriority w:val="99"/>
    <w:rsid w:val="00861BE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1BE8"/>
    <w:rPr>
      <w:b/>
      <w:bCs/>
    </w:rPr>
  </w:style>
  <w:style w:type="character" w:customStyle="1" w:styleId="AssuntodocomentrioChar">
    <w:name w:val="Assunto do comentário Char"/>
    <w:basedOn w:val="TextodecomentrioChar"/>
    <w:link w:val="Assuntodocomentrio"/>
    <w:uiPriority w:val="99"/>
    <w:semiHidden/>
    <w:rsid w:val="00861BE8"/>
    <w:rPr>
      <w:rFonts w:ascii="Times New Roman" w:eastAsia="Times New Roman" w:hAnsi="Times New Roman" w:cs="Times New Roman"/>
      <w:b/>
      <w:bCs/>
      <w:sz w:val="20"/>
      <w:szCs w:val="20"/>
      <w:lang w:eastAsia="pt-BR"/>
    </w:rPr>
  </w:style>
  <w:style w:type="paragraph" w:customStyle="1" w:styleId="Default">
    <w:name w:val="Default"/>
    <w:rsid w:val="00D0501B"/>
    <w:pPr>
      <w:autoSpaceDE w:val="0"/>
      <w:autoSpaceDN w:val="0"/>
      <w:adjustRightInd w:val="0"/>
      <w:spacing w:after="0"/>
    </w:pPr>
    <w:rPr>
      <w:rFonts w:ascii="Times New Roman" w:hAnsi="Times New Roman" w:cs="Times New Roman"/>
      <w:color w:val="000000"/>
      <w:sz w:val="24"/>
      <w:szCs w:val="24"/>
    </w:rPr>
  </w:style>
  <w:style w:type="paragraph" w:styleId="CabealhodoSumrio">
    <w:name w:val="TOC Heading"/>
    <w:basedOn w:val="Ttulo1"/>
    <w:next w:val="Normal"/>
    <w:uiPriority w:val="39"/>
    <w:unhideWhenUsed/>
    <w:qFormat/>
    <w:rsid w:val="00E0572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unhideWhenUsed/>
    <w:rsid w:val="00702353"/>
    <w:pPr>
      <w:tabs>
        <w:tab w:val="left" w:pos="284"/>
        <w:tab w:val="right" w:leader="dot" w:pos="9061"/>
      </w:tabs>
      <w:spacing w:after="100" w:line="360" w:lineRule="auto"/>
    </w:pPr>
  </w:style>
  <w:style w:type="paragraph" w:styleId="Sumrio2">
    <w:name w:val="toc 2"/>
    <w:basedOn w:val="Normal"/>
    <w:next w:val="Normal"/>
    <w:autoRedefine/>
    <w:uiPriority w:val="39"/>
    <w:unhideWhenUsed/>
    <w:rsid w:val="00AB3400"/>
    <w:pPr>
      <w:tabs>
        <w:tab w:val="left" w:pos="880"/>
        <w:tab w:val="right" w:leader="dot" w:pos="9072"/>
      </w:tabs>
      <w:spacing w:after="100"/>
      <w:ind w:left="240"/>
    </w:pPr>
  </w:style>
  <w:style w:type="table" w:customStyle="1" w:styleId="SombreamentoClaro1">
    <w:name w:val="Sombreamento Claro1"/>
    <w:basedOn w:val="Tabelanormal"/>
    <w:uiPriority w:val="60"/>
    <w:rsid w:val="006423D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padoDocumento">
    <w:name w:val="Document Map"/>
    <w:basedOn w:val="Normal"/>
    <w:link w:val="MapadoDocumentoChar"/>
    <w:uiPriority w:val="99"/>
    <w:semiHidden/>
    <w:unhideWhenUsed/>
    <w:rsid w:val="00162BE0"/>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62BE0"/>
    <w:rPr>
      <w:rFonts w:ascii="Tahoma" w:eastAsia="Times New Roman" w:hAnsi="Tahoma" w:cs="Tahoma"/>
      <w:sz w:val="16"/>
      <w:szCs w:val="16"/>
      <w:lang w:eastAsia="pt-BR"/>
    </w:rPr>
  </w:style>
  <w:style w:type="table" w:customStyle="1" w:styleId="SombreamentoClaro2">
    <w:name w:val="Sombreamento Claro2"/>
    <w:basedOn w:val="Tabelanormal"/>
    <w:uiPriority w:val="60"/>
    <w:rsid w:val="0030523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mrio3">
    <w:name w:val="toc 3"/>
    <w:basedOn w:val="Normal"/>
    <w:next w:val="Normal"/>
    <w:autoRedefine/>
    <w:uiPriority w:val="39"/>
    <w:unhideWhenUsed/>
    <w:rsid w:val="001008C9"/>
    <w:pPr>
      <w:spacing w:after="100"/>
      <w:ind w:left="480"/>
    </w:pPr>
  </w:style>
  <w:style w:type="paragraph" w:styleId="Legenda">
    <w:name w:val="caption"/>
    <w:basedOn w:val="Normal"/>
    <w:next w:val="Normal"/>
    <w:uiPriority w:val="35"/>
    <w:unhideWhenUsed/>
    <w:qFormat/>
    <w:rsid w:val="00DF5178"/>
    <w:pPr>
      <w:spacing w:before="0" w:after="200"/>
    </w:pPr>
    <w:rPr>
      <w:b/>
      <w:bCs/>
      <w:color w:val="4F81BD" w:themeColor="accent1"/>
      <w:sz w:val="18"/>
      <w:szCs w:val="18"/>
    </w:rPr>
  </w:style>
  <w:style w:type="paragraph" w:styleId="Textodenotaderodap">
    <w:name w:val="footnote text"/>
    <w:basedOn w:val="Normal"/>
    <w:link w:val="TextodenotaderodapChar"/>
    <w:uiPriority w:val="99"/>
    <w:semiHidden/>
    <w:unhideWhenUsed/>
    <w:rsid w:val="00AE09F6"/>
    <w:pPr>
      <w:spacing w:before="0"/>
    </w:pPr>
    <w:rPr>
      <w:sz w:val="20"/>
    </w:rPr>
  </w:style>
  <w:style w:type="character" w:customStyle="1" w:styleId="TextodenotaderodapChar">
    <w:name w:val="Texto de nota de rodapé Char"/>
    <w:basedOn w:val="Fontepargpadro"/>
    <w:link w:val="Textodenotaderodap"/>
    <w:uiPriority w:val="99"/>
    <w:semiHidden/>
    <w:rsid w:val="00AE09F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E09F6"/>
    <w:rPr>
      <w:vertAlign w:val="superscript"/>
    </w:rPr>
  </w:style>
  <w:style w:type="table" w:customStyle="1" w:styleId="SombreamentoMdio21">
    <w:name w:val="Sombreamento Médio 21"/>
    <w:basedOn w:val="Tabelanormal"/>
    <w:uiPriority w:val="64"/>
    <w:rsid w:val="0026668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rsid w:val="00266684"/>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
    <w:name w:val="Lista Clara1"/>
    <w:basedOn w:val="Tabelanormal"/>
    <w:uiPriority w:val="61"/>
    <w:rsid w:val="00266684"/>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mentoClaro3">
    <w:name w:val="Sombreamento Claro3"/>
    <w:basedOn w:val="Tabelanormal"/>
    <w:uiPriority w:val="60"/>
    <w:rsid w:val="00937721"/>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Claro4">
    <w:name w:val="Sombreamento Claro4"/>
    <w:basedOn w:val="Tabelanormal"/>
    <w:uiPriority w:val="60"/>
    <w:rsid w:val="00F86D2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dicedeilustraes">
    <w:name w:val="table of figures"/>
    <w:basedOn w:val="Normal"/>
    <w:next w:val="Normal"/>
    <w:uiPriority w:val="99"/>
    <w:unhideWhenUsed/>
    <w:rsid w:val="003F1611"/>
  </w:style>
  <w:style w:type="paragraph" w:styleId="Reviso">
    <w:name w:val="Revision"/>
    <w:hidden/>
    <w:uiPriority w:val="99"/>
    <w:semiHidden/>
    <w:rsid w:val="009A746A"/>
    <w:pPr>
      <w:spacing w:before="0" w:after="0"/>
    </w:pPr>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8A3D42"/>
    <w:pPr>
      <w:spacing w:before="100" w:beforeAutospacing="1" w:after="100" w:afterAutospacing="1"/>
    </w:pPr>
    <w:rPr>
      <w:szCs w:val="24"/>
    </w:rPr>
  </w:style>
  <w:style w:type="table" w:customStyle="1" w:styleId="TabeladeGrade4-nfase11">
    <w:name w:val="Tabela de Grade 4 - Ênfase 11"/>
    <w:basedOn w:val="Tabelanormal"/>
    <w:uiPriority w:val="49"/>
    <w:rsid w:val="002F4653"/>
    <w:pPr>
      <w:spacing w:before="0"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stilo3">
    <w:name w:val="Estilo3"/>
    <w:basedOn w:val="Ttulo2"/>
    <w:link w:val="Estilo3Char"/>
    <w:qFormat/>
    <w:rsid w:val="00F17E49"/>
    <w:pPr>
      <w:numPr>
        <w:ilvl w:val="2"/>
        <w:numId w:val="1"/>
      </w:numPr>
      <w:spacing w:after="120" w:line="360" w:lineRule="auto"/>
      <w:jc w:val="left"/>
    </w:pPr>
    <w:rPr>
      <w:sz w:val="24"/>
      <w:szCs w:val="24"/>
    </w:rPr>
  </w:style>
  <w:style w:type="character" w:customStyle="1" w:styleId="Estilo3Char">
    <w:name w:val="Estilo3 Char"/>
    <w:basedOn w:val="Ttulo2Char"/>
    <w:link w:val="Estilo3"/>
    <w:rsid w:val="00F17E49"/>
    <w:rPr>
      <w:rFonts w:ascii="Arial" w:eastAsia="Times New Roman" w:hAnsi="Arial" w:cs="Arial"/>
      <w:i/>
      <w:iCs/>
      <w:color w:val="000000"/>
      <w:sz w:val="24"/>
      <w:szCs w:val="24"/>
      <w:lang w:eastAsia="pt-BR"/>
    </w:rPr>
  </w:style>
  <w:style w:type="character" w:styleId="nfase">
    <w:name w:val="Emphasis"/>
    <w:basedOn w:val="Fontepargpadro"/>
    <w:uiPriority w:val="20"/>
    <w:qFormat/>
    <w:rsid w:val="00DF7FB9"/>
    <w:rPr>
      <w:i/>
      <w:iCs/>
    </w:rPr>
  </w:style>
  <w:style w:type="character" w:styleId="Forte">
    <w:name w:val="Strong"/>
    <w:basedOn w:val="Fontepargpadro"/>
    <w:uiPriority w:val="22"/>
    <w:qFormat/>
    <w:rsid w:val="00DF7FB9"/>
    <w:rPr>
      <w:b/>
      <w:bCs/>
    </w:rPr>
  </w:style>
  <w:style w:type="paragraph" w:styleId="SemEspaamento">
    <w:name w:val="No Spacing"/>
    <w:link w:val="SemEspaamentoChar"/>
    <w:uiPriority w:val="1"/>
    <w:qFormat/>
    <w:rsid w:val="00EC0385"/>
    <w:pPr>
      <w:spacing w:before="0" w:after="0"/>
    </w:pPr>
    <w:rPr>
      <w:rFonts w:ascii="Times New Roman" w:eastAsia="Times New Roman" w:hAnsi="Times New Roman" w:cs="Times New Roman"/>
      <w:sz w:val="24"/>
      <w:szCs w:val="20"/>
      <w:lang w:eastAsia="pt-BR"/>
    </w:rPr>
  </w:style>
  <w:style w:type="character" w:customStyle="1" w:styleId="SemEspaamentoChar">
    <w:name w:val="Sem Espaçamento Char"/>
    <w:link w:val="SemEspaamento"/>
    <w:uiPriority w:val="1"/>
    <w:rsid w:val="00EC0385"/>
    <w:rPr>
      <w:rFonts w:ascii="Times New Roman" w:eastAsia="Times New Roman" w:hAnsi="Times New Roman" w:cs="Times New Roman"/>
      <w:sz w:val="24"/>
      <w:szCs w:val="20"/>
      <w:lang w:eastAsia="pt-BR"/>
    </w:rPr>
  </w:style>
  <w:style w:type="character" w:customStyle="1" w:styleId="PargrafodaListaChar">
    <w:name w:val="Parágrafo da Lista Char"/>
    <w:basedOn w:val="Fontepargpadro"/>
    <w:link w:val="PargrafodaLista"/>
    <w:uiPriority w:val="34"/>
    <w:rsid w:val="005D7E3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130">
      <w:bodyDiv w:val="1"/>
      <w:marLeft w:val="0"/>
      <w:marRight w:val="0"/>
      <w:marTop w:val="0"/>
      <w:marBottom w:val="0"/>
      <w:divBdr>
        <w:top w:val="none" w:sz="0" w:space="0" w:color="auto"/>
        <w:left w:val="none" w:sz="0" w:space="0" w:color="auto"/>
        <w:bottom w:val="none" w:sz="0" w:space="0" w:color="auto"/>
        <w:right w:val="none" w:sz="0" w:space="0" w:color="auto"/>
      </w:divBdr>
    </w:div>
    <w:div w:id="15887458">
      <w:bodyDiv w:val="1"/>
      <w:marLeft w:val="0"/>
      <w:marRight w:val="0"/>
      <w:marTop w:val="0"/>
      <w:marBottom w:val="0"/>
      <w:divBdr>
        <w:top w:val="none" w:sz="0" w:space="0" w:color="auto"/>
        <w:left w:val="none" w:sz="0" w:space="0" w:color="auto"/>
        <w:bottom w:val="none" w:sz="0" w:space="0" w:color="auto"/>
        <w:right w:val="none" w:sz="0" w:space="0" w:color="auto"/>
      </w:divBdr>
    </w:div>
    <w:div w:id="64572993">
      <w:bodyDiv w:val="1"/>
      <w:marLeft w:val="0"/>
      <w:marRight w:val="0"/>
      <w:marTop w:val="0"/>
      <w:marBottom w:val="0"/>
      <w:divBdr>
        <w:top w:val="none" w:sz="0" w:space="0" w:color="auto"/>
        <w:left w:val="none" w:sz="0" w:space="0" w:color="auto"/>
        <w:bottom w:val="none" w:sz="0" w:space="0" w:color="auto"/>
        <w:right w:val="none" w:sz="0" w:space="0" w:color="auto"/>
      </w:divBdr>
    </w:div>
    <w:div w:id="129518187">
      <w:bodyDiv w:val="1"/>
      <w:marLeft w:val="0"/>
      <w:marRight w:val="0"/>
      <w:marTop w:val="0"/>
      <w:marBottom w:val="0"/>
      <w:divBdr>
        <w:top w:val="none" w:sz="0" w:space="0" w:color="auto"/>
        <w:left w:val="none" w:sz="0" w:space="0" w:color="auto"/>
        <w:bottom w:val="none" w:sz="0" w:space="0" w:color="auto"/>
        <w:right w:val="none" w:sz="0" w:space="0" w:color="auto"/>
      </w:divBdr>
    </w:div>
    <w:div w:id="195777360">
      <w:bodyDiv w:val="1"/>
      <w:marLeft w:val="0"/>
      <w:marRight w:val="0"/>
      <w:marTop w:val="0"/>
      <w:marBottom w:val="0"/>
      <w:divBdr>
        <w:top w:val="none" w:sz="0" w:space="0" w:color="auto"/>
        <w:left w:val="none" w:sz="0" w:space="0" w:color="auto"/>
        <w:bottom w:val="none" w:sz="0" w:space="0" w:color="auto"/>
        <w:right w:val="none" w:sz="0" w:space="0" w:color="auto"/>
      </w:divBdr>
    </w:div>
    <w:div w:id="252398694">
      <w:bodyDiv w:val="1"/>
      <w:marLeft w:val="0"/>
      <w:marRight w:val="0"/>
      <w:marTop w:val="0"/>
      <w:marBottom w:val="0"/>
      <w:divBdr>
        <w:top w:val="none" w:sz="0" w:space="0" w:color="auto"/>
        <w:left w:val="none" w:sz="0" w:space="0" w:color="auto"/>
        <w:bottom w:val="none" w:sz="0" w:space="0" w:color="auto"/>
        <w:right w:val="none" w:sz="0" w:space="0" w:color="auto"/>
      </w:divBdr>
    </w:div>
    <w:div w:id="321200279">
      <w:bodyDiv w:val="1"/>
      <w:marLeft w:val="0"/>
      <w:marRight w:val="0"/>
      <w:marTop w:val="0"/>
      <w:marBottom w:val="0"/>
      <w:divBdr>
        <w:top w:val="none" w:sz="0" w:space="0" w:color="auto"/>
        <w:left w:val="none" w:sz="0" w:space="0" w:color="auto"/>
        <w:bottom w:val="none" w:sz="0" w:space="0" w:color="auto"/>
        <w:right w:val="none" w:sz="0" w:space="0" w:color="auto"/>
      </w:divBdr>
      <w:divsChild>
        <w:div w:id="367335829">
          <w:blockQuote w:val="1"/>
          <w:marLeft w:val="30"/>
          <w:marRight w:val="30"/>
          <w:marTop w:val="30"/>
          <w:marBottom w:val="30"/>
          <w:divBdr>
            <w:top w:val="none" w:sz="0" w:space="0" w:color="auto"/>
            <w:left w:val="none" w:sz="0" w:space="0" w:color="auto"/>
            <w:bottom w:val="none" w:sz="0" w:space="0" w:color="auto"/>
            <w:right w:val="none" w:sz="0" w:space="0" w:color="auto"/>
          </w:divBdr>
        </w:div>
        <w:div w:id="23024644">
          <w:marLeft w:val="0"/>
          <w:marRight w:val="0"/>
          <w:marTop w:val="0"/>
          <w:marBottom w:val="0"/>
          <w:divBdr>
            <w:top w:val="none" w:sz="0" w:space="0" w:color="auto"/>
            <w:left w:val="none" w:sz="0" w:space="0" w:color="auto"/>
            <w:bottom w:val="none" w:sz="0" w:space="0" w:color="auto"/>
            <w:right w:val="none" w:sz="0" w:space="0" w:color="auto"/>
          </w:divBdr>
        </w:div>
        <w:div w:id="1149664011">
          <w:marLeft w:val="0"/>
          <w:marRight w:val="0"/>
          <w:marTop w:val="0"/>
          <w:marBottom w:val="0"/>
          <w:divBdr>
            <w:top w:val="none" w:sz="0" w:space="0" w:color="auto"/>
            <w:left w:val="none" w:sz="0" w:space="0" w:color="auto"/>
            <w:bottom w:val="none" w:sz="0" w:space="0" w:color="auto"/>
            <w:right w:val="none" w:sz="0" w:space="0" w:color="auto"/>
          </w:divBdr>
        </w:div>
        <w:div w:id="116028835">
          <w:marLeft w:val="0"/>
          <w:marRight w:val="0"/>
          <w:marTop w:val="0"/>
          <w:marBottom w:val="0"/>
          <w:divBdr>
            <w:top w:val="none" w:sz="0" w:space="0" w:color="auto"/>
            <w:left w:val="none" w:sz="0" w:space="0" w:color="auto"/>
            <w:bottom w:val="none" w:sz="0" w:space="0" w:color="auto"/>
            <w:right w:val="none" w:sz="0" w:space="0" w:color="auto"/>
          </w:divBdr>
        </w:div>
        <w:div w:id="410127130">
          <w:marLeft w:val="0"/>
          <w:marRight w:val="0"/>
          <w:marTop w:val="0"/>
          <w:marBottom w:val="0"/>
          <w:divBdr>
            <w:top w:val="none" w:sz="0" w:space="0" w:color="auto"/>
            <w:left w:val="none" w:sz="0" w:space="0" w:color="auto"/>
            <w:bottom w:val="none" w:sz="0" w:space="0" w:color="auto"/>
            <w:right w:val="none" w:sz="0" w:space="0" w:color="auto"/>
          </w:divBdr>
        </w:div>
        <w:div w:id="2114739818">
          <w:marLeft w:val="0"/>
          <w:marRight w:val="0"/>
          <w:marTop w:val="0"/>
          <w:marBottom w:val="0"/>
          <w:divBdr>
            <w:top w:val="none" w:sz="0" w:space="0" w:color="auto"/>
            <w:left w:val="none" w:sz="0" w:space="0" w:color="auto"/>
            <w:bottom w:val="none" w:sz="0" w:space="0" w:color="auto"/>
            <w:right w:val="none" w:sz="0" w:space="0" w:color="auto"/>
          </w:divBdr>
        </w:div>
        <w:div w:id="839393838">
          <w:marLeft w:val="0"/>
          <w:marRight w:val="0"/>
          <w:marTop w:val="0"/>
          <w:marBottom w:val="0"/>
          <w:divBdr>
            <w:top w:val="none" w:sz="0" w:space="0" w:color="auto"/>
            <w:left w:val="none" w:sz="0" w:space="0" w:color="auto"/>
            <w:bottom w:val="none" w:sz="0" w:space="0" w:color="auto"/>
            <w:right w:val="none" w:sz="0" w:space="0" w:color="auto"/>
          </w:divBdr>
        </w:div>
        <w:div w:id="1602832911">
          <w:marLeft w:val="0"/>
          <w:marRight w:val="0"/>
          <w:marTop w:val="0"/>
          <w:marBottom w:val="0"/>
          <w:divBdr>
            <w:top w:val="none" w:sz="0" w:space="0" w:color="auto"/>
            <w:left w:val="none" w:sz="0" w:space="0" w:color="auto"/>
            <w:bottom w:val="none" w:sz="0" w:space="0" w:color="auto"/>
            <w:right w:val="none" w:sz="0" w:space="0" w:color="auto"/>
          </w:divBdr>
        </w:div>
        <w:div w:id="990139213">
          <w:marLeft w:val="0"/>
          <w:marRight w:val="0"/>
          <w:marTop w:val="0"/>
          <w:marBottom w:val="0"/>
          <w:divBdr>
            <w:top w:val="none" w:sz="0" w:space="0" w:color="auto"/>
            <w:left w:val="none" w:sz="0" w:space="0" w:color="auto"/>
            <w:bottom w:val="none" w:sz="0" w:space="0" w:color="auto"/>
            <w:right w:val="none" w:sz="0" w:space="0" w:color="auto"/>
          </w:divBdr>
        </w:div>
        <w:div w:id="1333727681">
          <w:marLeft w:val="0"/>
          <w:marRight w:val="0"/>
          <w:marTop w:val="0"/>
          <w:marBottom w:val="0"/>
          <w:divBdr>
            <w:top w:val="none" w:sz="0" w:space="0" w:color="auto"/>
            <w:left w:val="none" w:sz="0" w:space="0" w:color="auto"/>
            <w:bottom w:val="none" w:sz="0" w:space="0" w:color="auto"/>
            <w:right w:val="none" w:sz="0" w:space="0" w:color="auto"/>
          </w:divBdr>
        </w:div>
        <w:div w:id="889999001">
          <w:marLeft w:val="0"/>
          <w:marRight w:val="0"/>
          <w:marTop w:val="0"/>
          <w:marBottom w:val="0"/>
          <w:divBdr>
            <w:top w:val="none" w:sz="0" w:space="0" w:color="auto"/>
            <w:left w:val="none" w:sz="0" w:space="0" w:color="auto"/>
            <w:bottom w:val="none" w:sz="0" w:space="0" w:color="auto"/>
            <w:right w:val="none" w:sz="0" w:space="0" w:color="auto"/>
          </w:divBdr>
        </w:div>
        <w:div w:id="1632589449">
          <w:marLeft w:val="0"/>
          <w:marRight w:val="0"/>
          <w:marTop w:val="0"/>
          <w:marBottom w:val="0"/>
          <w:divBdr>
            <w:top w:val="none" w:sz="0" w:space="0" w:color="auto"/>
            <w:left w:val="none" w:sz="0" w:space="0" w:color="auto"/>
            <w:bottom w:val="none" w:sz="0" w:space="0" w:color="auto"/>
            <w:right w:val="none" w:sz="0" w:space="0" w:color="auto"/>
          </w:divBdr>
        </w:div>
        <w:div w:id="1956474804">
          <w:marLeft w:val="0"/>
          <w:marRight w:val="0"/>
          <w:marTop w:val="0"/>
          <w:marBottom w:val="0"/>
          <w:divBdr>
            <w:top w:val="none" w:sz="0" w:space="0" w:color="auto"/>
            <w:left w:val="none" w:sz="0" w:space="0" w:color="auto"/>
            <w:bottom w:val="none" w:sz="0" w:space="0" w:color="auto"/>
            <w:right w:val="none" w:sz="0" w:space="0" w:color="auto"/>
          </w:divBdr>
        </w:div>
        <w:div w:id="149254193">
          <w:marLeft w:val="0"/>
          <w:marRight w:val="0"/>
          <w:marTop w:val="0"/>
          <w:marBottom w:val="0"/>
          <w:divBdr>
            <w:top w:val="none" w:sz="0" w:space="0" w:color="auto"/>
            <w:left w:val="none" w:sz="0" w:space="0" w:color="auto"/>
            <w:bottom w:val="none" w:sz="0" w:space="0" w:color="auto"/>
            <w:right w:val="none" w:sz="0" w:space="0" w:color="auto"/>
          </w:divBdr>
        </w:div>
        <w:div w:id="862524109">
          <w:marLeft w:val="0"/>
          <w:marRight w:val="0"/>
          <w:marTop w:val="0"/>
          <w:marBottom w:val="0"/>
          <w:divBdr>
            <w:top w:val="none" w:sz="0" w:space="0" w:color="auto"/>
            <w:left w:val="none" w:sz="0" w:space="0" w:color="auto"/>
            <w:bottom w:val="none" w:sz="0" w:space="0" w:color="auto"/>
            <w:right w:val="none" w:sz="0" w:space="0" w:color="auto"/>
          </w:divBdr>
        </w:div>
        <w:div w:id="1168446551">
          <w:marLeft w:val="0"/>
          <w:marRight w:val="0"/>
          <w:marTop w:val="0"/>
          <w:marBottom w:val="0"/>
          <w:divBdr>
            <w:top w:val="none" w:sz="0" w:space="0" w:color="auto"/>
            <w:left w:val="none" w:sz="0" w:space="0" w:color="auto"/>
            <w:bottom w:val="none" w:sz="0" w:space="0" w:color="auto"/>
            <w:right w:val="none" w:sz="0" w:space="0" w:color="auto"/>
          </w:divBdr>
        </w:div>
        <w:div w:id="1538278395">
          <w:marLeft w:val="0"/>
          <w:marRight w:val="0"/>
          <w:marTop w:val="0"/>
          <w:marBottom w:val="0"/>
          <w:divBdr>
            <w:top w:val="none" w:sz="0" w:space="0" w:color="auto"/>
            <w:left w:val="none" w:sz="0" w:space="0" w:color="auto"/>
            <w:bottom w:val="none" w:sz="0" w:space="0" w:color="auto"/>
            <w:right w:val="none" w:sz="0" w:space="0" w:color="auto"/>
          </w:divBdr>
        </w:div>
        <w:div w:id="373434860">
          <w:marLeft w:val="0"/>
          <w:marRight w:val="0"/>
          <w:marTop w:val="0"/>
          <w:marBottom w:val="0"/>
          <w:divBdr>
            <w:top w:val="none" w:sz="0" w:space="0" w:color="auto"/>
            <w:left w:val="none" w:sz="0" w:space="0" w:color="auto"/>
            <w:bottom w:val="none" w:sz="0" w:space="0" w:color="auto"/>
            <w:right w:val="none" w:sz="0" w:space="0" w:color="auto"/>
          </w:divBdr>
        </w:div>
        <w:div w:id="1495216254">
          <w:marLeft w:val="0"/>
          <w:marRight w:val="0"/>
          <w:marTop w:val="0"/>
          <w:marBottom w:val="0"/>
          <w:divBdr>
            <w:top w:val="none" w:sz="0" w:space="0" w:color="auto"/>
            <w:left w:val="none" w:sz="0" w:space="0" w:color="auto"/>
            <w:bottom w:val="none" w:sz="0" w:space="0" w:color="auto"/>
            <w:right w:val="none" w:sz="0" w:space="0" w:color="auto"/>
          </w:divBdr>
        </w:div>
        <w:div w:id="1570535278">
          <w:marLeft w:val="0"/>
          <w:marRight w:val="0"/>
          <w:marTop w:val="0"/>
          <w:marBottom w:val="0"/>
          <w:divBdr>
            <w:top w:val="none" w:sz="0" w:space="0" w:color="auto"/>
            <w:left w:val="none" w:sz="0" w:space="0" w:color="auto"/>
            <w:bottom w:val="none" w:sz="0" w:space="0" w:color="auto"/>
            <w:right w:val="none" w:sz="0" w:space="0" w:color="auto"/>
          </w:divBdr>
        </w:div>
        <w:div w:id="1509907147">
          <w:marLeft w:val="0"/>
          <w:marRight w:val="0"/>
          <w:marTop w:val="0"/>
          <w:marBottom w:val="0"/>
          <w:divBdr>
            <w:top w:val="none" w:sz="0" w:space="0" w:color="auto"/>
            <w:left w:val="none" w:sz="0" w:space="0" w:color="auto"/>
            <w:bottom w:val="none" w:sz="0" w:space="0" w:color="auto"/>
            <w:right w:val="none" w:sz="0" w:space="0" w:color="auto"/>
          </w:divBdr>
        </w:div>
        <w:div w:id="1087462150">
          <w:marLeft w:val="0"/>
          <w:marRight w:val="0"/>
          <w:marTop w:val="0"/>
          <w:marBottom w:val="0"/>
          <w:divBdr>
            <w:top w:val="none" w:sz="0" w:space="0" w:color="auto"/>
            <w:left w:val="none" w:sz="0" w:space="0" w:color="auto"/>
            <w:bottom w:val="none" w:sz="0" w:space="0" w:color="auto"/>
            <w:right w:val="none" w:sz="0" w:space="0" w:color="auto"/>
          </w:divBdr>
        </w:div>
        <w:div w:id="721295493">
          <w:marLeft w:val="0"/>
          <w:marRight w:val="0"/>
          <w:marTop w:val="0"/>
          <w:marBottom w:val="0"/>
          <w:divBdr>
            <w:top w:val="none" w:sz="0" w:space="0" w:color="auto"/>
            <w:left w:val="none" w:sz="0" w:space="0" w:color="auto"/>
            <w:bottom w:val="none" w:sz="0" w:space="0" w:color="auto"/>
            <w:right w:val="none" w:sz="0" w:space="0" w:color="auto"/>
          </w:divBdr>
        </w:div>
        <w:div w:id="614404157">
          <w:marLeft w:val="0"/>
          <w:marRight w:val="0"/>
          <w:marTop w:val="0"/>
          <w:marBottom w:val="0"/>
          <w:divBdr>
            <w:top w:val="none" w:sz="0" w:space="0" w:color="auto"/>
            <w:left w:val="none" w:sz="0" w:space="0" w:color="auto"/>
            <w:bottom w:val="none" w:sz="0" w:space="0" w:color="auto"/>
            <w:right w:val="none" w:sz="0" w:space="0" w:color="auto"/>
          </w:divBdr>
        </w:div>
        <w:div w:id="83645838">
          <w:marLeft w:val="0"/>
          <w:marRight w:val="0"/>
          <w:marTop w:val="0"/>
          <w:marBottom w:val="0"/>
          <w:divBdr>
            <w:top w:val="none" w:sz="0" w:space="0" w:color="auto"/>
            <w:left w:val="none" w:sz="0" w:space="0" w:color="auto"/>
            <w:bottom w:val="none" w:sz="0" w:space="0" w:color="auto"/>
            <w:right w:val="none" w:sz="0" w:space="0" w:color="auto"/>
          </w:divBdr>
        </w:div>
        <w:div w:id="1141536170">
          <w:marLeft w:val="0"/>
          <w:marRight w:val="0"/>
          <w:marTop w:val="0"/>
          <w:marBottom w:val="0"/>
          <w:divBdr>
            <w:top w:val="none" w:sz="0" w:space="0" w:color="auto"/>
            <w:left w:val="none" w:sz="0" w:space="0" w:color="auto"/>
            <w:bottom w:val="none" w:sz="0" w:space="0" w:color="auto"/>
            <w:right w:val="none" w:sz="0" w:space="0" w:color="auto"/>
          </w:divBdr>
        </w:div>
        <w:div w:id="820577903">
          <w:marLeft w:val="0"/>
          <w:marRight w:val="0"/>
          <w:marTop w:val="0"/>
          <w:marBottom w:val="0"/>
          <w:divBdr>
            <w:top w:val="none" w:sz="0" w:space="0" w:color="auto"/>
            <w:left w:val="none" w:sz="0" w:space="0" w:color="auto"/>
            <w:bottom w:val="none" w:sz="0" w:space="0" w:color="auto"/>
            <w:right w:val="none" w:sz="0" w:space="0" w:color="auto"/>
          </w:divBdr>
        </w:div>
        <w:div w:id="1337615843">
          <w:marLeft w:val="0"/>
          <w:marRight w:val="0"/>
          <w:marTop w:val="0"/>
          <w:marBottom w:val="0"/>
          <w:divBdr>
            <w:top w:val="none" w:sz="0" w:space="0" w:color="auto"/>
            <w:left w:val="none" w:sz="0" w:space="0" w:color="auto"/>
            <w:bottom w:val="none" w:sz="0" w:space="0" w:color="auto"/>
            <w:right w:val="none" w:sz="0" w:space="0" w:color="auto"/>
          </w:divBdr>
        </w:div>
        <w:div w:id="1222906640">
          <w:marLeft w:val="0"/>
          <w:marRight w:val="0"/>
          <w:marTop w:val="0"/>
          <w:marBottom w:val="0"/>
          <w:divBdr>
            <w:top w:val="none" w:sz="0" w:space="0" w:color="auto"/>
            <w:left w:val="none" w:sz="0" w:space="0" w:color="auto"/>
            <w:bottom w:val="none" w:sz="0" w:space="0" w:color="auto"/>
            <w:right w:val="none" w:sz="0" w:space="0" w:color="auto"/>
          </w:divBdr>
        </w:div>
        <w:div w:id="1715345278">
          <w:marLeft w:val="0"/>
          <w:marRight w:val="0"/>
          <w:marTop w:val="0"/>
          <w:marBottom w:val="0"/>
          <w:divBdr>
            <w:top w:val="none" w:sz="0" w:space="0" w:color="auto"/>
            <w:left w:val="none" w:sz="0" w:space="0" w:color="auto"/>
            <w:bottom w:val="none" w:sz="0" w:space="0" w:color="auto"/>
            <w:right w:val="none" w:sz="0" w:space="0" w:color="auto"/>
          </w:divBdr>
        </w:div>
        <w:div w:id="1415469883">
          <w:marLeft w:val="0"/>
          <w:marRight w:val="0"/>
          <w:marTop w:val="0"/>
          <w:marBottom w:val="0"/>
          <w:divBdr>
            <w:top w:val="none" w:sz="0" w:space="0" w:color="auto"/>
            <w:left w:val="none" w:sz="0" w:space="0" w:color="auto"/>
            <w:bottom w:val="none" w:sz="0" w:space="0" w:color="auto"/>
            <w:right w:val="none" w:sz="0" w:space="0" w:color="auto"/>
          </w:divBdr>
        </w:div>
      </w:divsChild>
    </w:div>
    <w:div w:id="336079940">
      <w:bodyDiv w:val="1"/>
      <w:marLeft w:val="0"/>
      <w:marRight w:val="0"/>
      <w:marTop w:val="0"/>
      <w:marBottom w:val="0"/>
      <w:divBdr>
        <w:top w:val="none" w:sz="0" w:space="0" w:color="auto"/>
        <w:left w:val="none" w:sz="0" w:space="0" w:color="auto"/>
        <w:bottom w:val="none" w:sz="0" w:space="0" w:color="auto"/>
        <w:right w:val="none" w:sz="0" w:space="0" w:color="auto"/>
      </w:divBdr>
    </w:div>
    <w:div w:id="367338078">
      <w:bodyDiv w:val="1"/>
      <w:marLeft w:val="0"/>
      <w:marRight w:val="0"/>
      <w:marTop w:val="0"/>
      <w:marBottom w:val="0"/>
      <w:divBdr>
        <w:top w:val="none" w:sz="0" w:space="0" w:color="auto"/>
        <w:left w:val="none" w:sz="0" w:space="0" w:color="auto"/>
        <w:bottom w:val="none" w:sz="0" w:space="0" w:color="auto"/>
        <w:right w:val="none" w:sz="0" w:space="0" w:color="auto"/>
      </w:divBdr>
    </w:div>
    <w:div w:id="599607481">
      <w:bodyDiv w:val="1"/>
      <w:marLeft w:val="0"/>
      <w:marRight w:val="0"/>
      <w:marTop w:val="0"/>
      <w:marBottom w:val="0"/>
      <w:divBdr>
        <w:top w:val="none" w:sz="0" w:space="0" w:color="auto"/>
        <w:left w:val="none" w:sz="0" w:space="0" w:color="auto"/>
        <w:bottom w:val="none" w:sz="0" w:space="0" w:color="auto"/>
        <w:right w:val="none" w:sz="0" w:space="0" w:color="auto"/>
      </w:divBdr>
    </w:div>
    <w:div w:id="624039332">
      <w:bodyDiv w:val="1"/>
      <w:marLeft w:val="0"/>
      <w:marRight w:val="0"/>
      <w:marTop w:val="0"/>
      <w:marBottom w:val="0"/>
      <w:divBdr>
        <w:top w:val="none" w:sz="0" w:space="0" w:color="auto"/>
        <w:left w:val="none" w:sz="0" w:space="0" w:color="auto"/>
        <w:bottom w:val="none" w:sz="0" w:space="0" w:color="auto"/>
        <w:right w:val="none" w:sz="0" w:space="0" w:color="auto"/>
      </w:divBdr>
    </w:div>
    <w:div w:id="639502567">
      <w:bodyDiv w:val="1"/>
      <w:marLeft w:val="0"/>
      <w:marRight w:val="0"/>
      <w:marTop w:val="0"/>
      <w:marBottom w:val="0"/>
      <w:divBdr>
        <w:top w:val="none" w:sz="0" w:space="0" w:color="auto"/>
        <w:left w:val="none" w:sz="0" w:space="0" w:color="auto"/>
        <w:bottom w:val="none" w:sz="0" w:space="0" w:color="auto"/>
        <w:right w:val="none" w:sz="0" w:space="0" w:color="auto"/>
      </w:divBdr>
    </w:div>
    <w:div w:id="669916810">
      <w:bodyDiv w:val="1"/>
      <w:marLeft w:val="0"/>
      <w:marRight w:val="0"/>
      <w:marTop w:val="0"/>
      <w:marBottom w:val="0"/>
      <w:divBdr>
        <w:top w:val="none" w:sz="0" w:space="0" w:color="auto"/>
        <w:left w:val="none" w:sz="0" w:space="0" w:color="auto"/>
        <w:bottom w:val="none" w:sz="0" w:space="0" w:color="auto"/>
        <w:right w:val="none" w:sz="0" w:space="0" w:color="auto"/>
      </w:divBdr>
    </w:div>
    <w:div w:id="681010599">
      <w:bodyDiv w:val="1"/>
      <w:marLeft w:val="0"/>
      <w:marRight w:val="0"/>
      <w:marTop w:val="0"/>
      <w:marBottom w:val="0"/>
      <w:divBdr>
        <w:top w:val="none" w:sz="0" w:space="0" w:color="auto"/>
        <w:left w:val="none" w:sz="0" w:space="0" w:color="auto"/>
        <w:bottom w:val="none" w:sz="0" w:space="0" w:color="auto"/>
        <w:right w:val="none" w:sz="0" w:space="0" w:color="auto"/>
      </w:divBdr>
    </w:div>
    <w:div w:id="723913857">
      <w:bodyDiv w:val="1"/>
      <w:marLeft w:val="0"/>
      <w:marRight w:val="0"/>
      <w:marTop w:val="0"/>
      <w:marBottom w:val="0"/>
      <w:divBdr>
        <w:top w:val="none" w:sz="0" w:space="0" w:color="auto"/>
        <w:left w:val="none" w:sz="0" w:space="0" w:color="auto"/>
        <w:bottom w:val="none" w:sz="0" w:space="0" w:color="auto"/>
        <w:right w:val="none" w:sz="0" w:space="0" w:color="auto"/>
      </w:divBdr>
    </w:div>
    <w:div w:id="751658466">
      <w:bodyDiv w:val="1"/>
      <w:marLeft w:val="0"/>
      <w:marRight w:val="0"/>
      <w:marTop w:val="0"/>
      <w:marBottom w:val="0"/>
      <w:divBdr>
        <w:top w:val="none" w:sz="0" w:space="0" w:color="auto"/>
        <w:left w:val="none" w:sz="0" w:space="0" w:color="auto"/>
        <w:bottom w:val="none" w:sz="0" w:space="0" w:color="auto"/>
        <w:right w:val="none" w:sz="0" w:space="0" w:color="auto"/>
      </w:divBdr>
    </w:div>
    <w:div w:id="767698497">
      <w:bodyDiv w:val="1"/>
      <w:marLeft w:val="0"/>
      <w:marRight w:val="0"/>
      <w:marTop w:val="0"/>
      <w:marBottom w:val="0"/>
      <w:divBdr>
        <w:top w:val="none" w:sz="0" w:space="0" w:color="auto"/>
        <w:left w:val="none" w:sz="0" w:space="0" w:color="auto"/>
        <w:bottom w:val="none" w:sz="0" w:space="0" w:color="auto"/>
        <w:right w:val="none" w:sz="0" w:space="0" w:color="auto"/>
      </w:divBdr>
    </w:div>
    <w:div w:id="837423424">
      <w:bodyDiv w:val="1"/>
      <w:marLeft w:val="0"/>
      <w:marRight w:val="0"/>
      <w:marTop w:val="0"/>
      <w:marBottom w:val="0"/>
      <w:divBdr>
        <w:top w:val="none" w:sz="0" w:space="0" w:color="auto"/>
        <w:left w:val="none" w:sz="0" w:space="0" w:color="auto"/>
        <w:bottom w:val="none" w:sz="0" w:space="0" w:color="auto"/>
        <w:right w:val="none" w:sz="0" w:space="0" w:color="auto"/>
      </w:divBdr>
    </w:div>
    <w:div w:id="893347991">
      <w:bodyDiv w:val="1"/>
      <w:marLeft w:val="0"/>
      <w:marRight w:val="0"/>
      <w:marTop w:val="0"/>
      <w:marBottom w:val="0"/>
      <w:divBdr>
        <w:top w:val="none" w:sz="0" w:space="0" w:color="auto"/>
        <w:left w:val="none" w:sz="0" w:space="0" w:color="auto"/>
        <w:bottom w:val="none" w:sz="0" w:space="0" w:color="auto"/>
        <w:right w:val="none" w:sz="0" w:space="0" w:color="auto"/>
      </w:divBdr>
    </w:div>
    <w:div w:id="895974227">
      <w:bodyDiv w:val="1"/>
      <w:marLeft w:val="0"/>
      <w:marRight w:val="0"/>
      <w:marTop w:val="0"/>
      <w:marBottom w:val="0"/>
      <w:divBdr>
        <w:top w:val="none" w:sz="0" w:space="0" w:color="auto"/>
        <w:left w:val="none" w:sz="0" w:space="0" w:color="auto"/>
        <w:bottom w:val="none" w:sz="0" w:space="0" w:color="auto"/>
        <w:right w:val="none" w:sz="0" w:space="0" w:color="auto"/>
      </w:divBdr>
    </w:div>
    <w:div w:id="937257648">
      <w:bodyDiv w:val="1"/>
      <w:marLeft w:val="0"/>
      <w:marRight w:val="0"/>
      <w:marTop w:val="0"/>
      <w:marBottom w:val="0"/>
      <w:divBdr>
        <w:top w:val="none" w:sz="0" w:space="0" w:color="auto"/>
        <w:left w:val="none" w:sz="0" w:space="0" w:color="auto"/>
        <w:bottom w:val="none" w:sz="0" w:space="0" w:color="auto"/>
        <w:right w:val="none" w:sz="0" w:space="0" w:color="auto"/>
      </w:divBdr>
    </w:div>
    <w:div w:id="968246681">
      <w:bodyDiv w:val="1"/>
      <w:marLeft w:val="0"/>
      <w:marRight w:val="0"/>
      <w:marTop w:val="0"/>
      <w:marBottom w:val="0"/>
      <w:divBdr>
        <w:top w:val="none" w:sz="0" w:space="0" w:color="auto"/>
        <w:left w:val="none" w:sz="0" w:space="0" w:color="auto"/>
        <w:bottom w:val="none" w:sz="0" w:space="0" w:color="auto"/>
        <w:right w:val="none" w:sz="0" w:space="0" w:color="auto"/>
      </w:divBdr>
    </w:div>
    <w:div w:id="989479433">
      <w:bodyDiv w:val="1"/>
      <w:marLeft w:val="0"/>
      <w:marRight w:val="0"/>
      <w:marTop w:val="0"/>
      <w:marBottom w:val="0"/>
      <w:divBdr>
        <w:top w:val="none" w:sz="0" w:space="0" w:color="auto"/>
        <w:left w:val="none" w:sz="0" w:space="0" w:color="auto"/>
        <w:bottom w:val="none" w:sz="0" w:space="0" w:color="auto"/>
        <w:right w:val="none" w:sz="0" w:space="0" w:color="auto"/>
      </w:divBdr>
    </w:div>
    <w:div w:id="1118179912">
      <w:bodyDiv w:val="1"/>
      <w:marLeft w:val="0"/>
      <w:marRight w:val="0"/>
      <w:marTop w:val="0"/>
      <w:marBottom w:val="0"/>
      <w:divBdr>
        <w:top w:val="none" w:sz="0" w:space="0" w:color="auto"/>
        <w:left w:val="none" w:sz="0" w:space="0" w:color="auto"/>
        <w:bottom w:val="none" w:sz="0" w:space="0" w:color="auto"/>
        <w:right w:val="none" w:sz="0" w:space="0" w:color="auto"/>
      </w:divBdr>
      <w:divsChild>
        <w:div w:id="2011518824">
          <w:marLeft w:val="0"/>
          <w:marRight w:val="0"/>
          <w:marTop w:val="0"/>
          <w:marBottom w:val="0"/>
          <w:divBdr>
            <w:top w:val="none" w:sz="0" w:space="0" w:color="auto"/>
            <w:left w:val="none" w:sz="0" w:space="0" w:color="auto"/>
            <w:bottom w:val="none" w:sz="0" w:space="0" w:color="auto"/>
            <w:right w:val="none" w:sz="0" w:space="0" w:color="auto"/>
          </w:divBdr>
          <w:divsChild>
            <w:div w:id="923761169">
              <w:marLeft w:val="0"/>
              <w:marRight w:val="0"/>
              <w:marTop w:val="0"/>
              <w:marBottom w:val="0"/>
              <w:divBdr>
                <w:top w:val="none" w:sz="0" w:space="0" w:color="auto"/>
                <w:left w:val="none" w:sz="0" w:space="0" w:color="auto"/>
                <w:bottom w:val="none" w:sz="0" w:space="0" w:color="auto"/>
                <w:right w:val="none" w:sz="0" w:space="0" w:color="auto"/>
              </w:divBdr>
              <w:divsChild>
                <w:div w:id="323166385">
                  <w:marLeft w:val="0"/>
                  <w:marRight w:val="0"/>
                  <w:marTop w:val="0"/>
                  <w:marBottom w:val="0"/>
                  <w:divBdr>
                    <w:top w:val="none" w:sz="0" w:space="0" w:color="auto"/>
                    <w:left w:val="none" w:sz="0" w:space="0" w:color="auto"/>
                    <w:bottom w:val="none" w:sz="0" w:space="0" w:color="auto"/>
                    <w:right w:val="none" w:sz="0" w:space="0" w:color="auto"/>
                  </w:divBdr>
                  <w:divsChild>
                    <w:div w:id="263194748">
                      <w:marLeft w:val="0"/>
                      <w:marRight w:val="0"/>
                      <w:marTop w:val="0"/>
                      <w:marBottom w:val="0"/>
                      <w:divBdr>
                        <w:top w:val="none" w:sz="0" w:space="0" w:color="auto"/>
                        <w:left w:val="none" w:sz="0" w:space="0" w:color="auto"/>
                        <w:bottom w:val="none" w:sz="0" w:space="0" w:color="auto"/>
                        <w:right w:val="none" w:sz="0" w:space="0" w:color="auto"/>
                      </w:divBdr>
                      <w:divsChild>
                        <w:div w:id="1014039486">
                          <w:marLeft w:val="0"/>
                          <w:marRight w:val="0"/>
                          <w:marTop w:val="0"/>
                          <w:marBottom w:val="0"/>
                          <w:divBdr>
                            <w:top w:val="none" w:sz="0" w:space="0" w:color="auto"/>
                            <w:left w:val="none" w:sz="0" w:space="0" w:color="auto"/>
                            <w:bottom w:val="none" w:sz="0" w:space="0" w:color="auto"/>
                            <w:right w:val="none" w:sz="0" w:space="0" w:color="auto"/>
                          </w:divBdr>
                          <w:divsChild>
                            <w:div w:id="987443141">
                              <w:marLeft w:val="0"/>
                              <w:marRight w:val="0"/>
                              <w:marTop w:val="0"/>
                              <w:marBottom w:val="0"/>
                              <w:divBdr>
                                <w:top w:val="none" w:sz="0" w:space="0" w:color="auto"/>
                                <w:left w:val="none" w:sz="0" w:space="0" w:color="auto"/>
                                <w:bottom w:val="none" w:sz="0" w:space="0" w:color="auto"/>
                                <w:right w:val="none" w:sz="0" w:space="0" w:color="auto"/>
                              </w:divBdr>
                              <w:divsChild>
                                <w:div w:id="406148817">
                                  <w:marLeft w:val="0"/>
                                  <w:marRight w:val="0"/>
                                  <w:marTop w:val="0"/>
                                  <w:marBottom w:val="0"/>
                                  <w:divBdr>
                                    <w:top w:val="none" w:sz="0" w:space="0" w:color="auto"/>
                                    <w:left w:val="none" w:sz="0" w:space="0" w:color="auto"/>
                                    <w:bottom w:val="none" w:sz="0" w:space="0" w:color="auto"/>
                                    <w:right w:val="none" w:sz="0" w:space="0" w:color="auto"/>
                                  </w:divBdr>
                                  <w:divsChild>
                                    <w:div w:id="1144129083">
                                      <w:marLeft w:val="0"/>
                                      <w:marRight w:val="0"/>
                                      <w:marTop w:val="0"/>
                                      <w:marBottom w:val="0"/>
                                      <w:divBdr>
                                        <w:top w:val="none" w:sz="0" w:space="0" w:color="auto"/>
                                        <w:left w:val="none" w:sz="0" w:space="0" w:color="auto"/>
                                        <w:bottom w:val="none" w:sz="0" w:space="0" w:color="auto"/>
                                        <w:right w:val="none" w:sz="0" w:space="0" w:color="auto"/>
                                      </w:divBdr>
                                      <w:divsChild>
                                        <w:div w:id="428156629">
                                          <w:marLeft w:val="0"/>
                                          <w:marRight w:val="0"/>
                                          <w:marTop w:val="0"/>
                                          <w:marBottom w:val="0"/>
                                          <w:divBdr>
                                            <w:top w:val="none" w:sz="0" w:space="0" w:color="auto"/>
                                            <w:left w:val="none" w:sz="0" w:space="0" w:color="auto"/>
                                            <w:bottom w:val="none" w:sz="0" w:space="0" w:color="auto"/>
                                            <w:right w:val="none" w:sz="0" w:space="0" w:color="auto"/>
                                          </w:divBdr>
                                          <w:divsChild>
                                            <w:div w:id="1094207714">
                                              <w:marLeft w:val="0"/>
                                              <w:marRight w:val="0"/>
                                              <w:marTop w:val="0"/>
                                              <w:marBottom w:val="0"/>
                                              <w:divBdr>
                                                <w:top w:val="none" w:sz="0" w:space="0" w:color="auto"/>
                                                <w:left w:val="none" w:sz="0" w:space="0" w:color="auto"/>
                                                <w:bottom w:val="none" w:sz="0" w:space="0" w:color="auto"/>
                                                <w:right w:val="none" w:sz="0" w:space="0" w:color="auto"/>
                                              </w:divBdr>
                                              <w:divsChild>
                                                <w:div w:id="548616451">
                                                  <w:marLeft w:val="0"/>
                                                  <w:marRight w:val="0"/>
                                                  <w:marTop w:val="0"/>
                                                  <w:marBottom w:val="0"/>
                                                  <w:divBdr>
                                                    <w:top w:val="none" w:sz="0" w:space="0" w:color="auto"/>
                                                    <w:left w:val="none" w:sz="0" w:space="0" w:color="auto"/>
                                                    <w:bottom w:val="none" w:sz="0" w:space="0" w:color="auto"/>
                                                    <w:right w:val="none" w:sz="0" w:space="0" w:color="auto"/>
                                                  </w:divBdr>
                                                  <w:divsChild>
                                                    <w:div w:id="498620773">
                                                      <w:marLeft w:val="0"/>
                                                      <w:marRight w:val="0"/>
                                                      <w:marTop w:val="0"/>
                                                      <w:marBottom w:val="0"/>
                                                      <w:divBdr>
                                                        <w:top w:val="none" w:sz="0" w:space="0" w:color="auto"/>
                                                        <w:left w:val="none" w:sz="0" w:space="0" w:color="auto"/>
                                                        <w:bottom w:val="none" w:sz="0" w:space="0" w:color="auto"/>
                                                        <w:right w:val="none" w:sz="0" w:space="0" w:color="auto"/>
                                                      </w:divBdr>
                                                      <w:divsChild>
                                                        <w:div w:id="1909533816">
                                                          <w:marLeft w:val="0"/>
                                                          <w:marRight w:val="0"/>
                                                          <w:marTop w:val="0"/>
                                                          <w:marBottom w:val="0"/>
                                                          <w:divBdr>
                                                            <w:top w:val="none" w:sz="0" w:space="0" w:color="auto"/>
                                                            <w:left w:val="none" w:sz="0" w:space="0" w:color="auto"/>
                                                            <w:bottom w:val="none" w:sz="0" w:space="0" w:color="auto"/>
                                                            <w:right w:val="none" w:sz="0" w:space="0" w:color="auto"/>
                                                          </w:divBdr>
                                                          <w:divsChild>
                                                            <w:div w:id="1853255123">
                                                              <w:marLeft w:val="0"/>
                                                              <w:marRight w:val="0"/>
                                                              <w:marTop w:val="0"/>
                                                              <w:marBottom w:val="0"/>
                                                              <w:divBdr>
                                                                <w:top w:val="none" w:sz="0" w:space="0" w:color="auto"/>
                                                                <w:left w:val="none" w:sz="0" w:space="0" w:color="auto"/>
                                                                <w:bottom w:val="none" w:sz="0" w:space="0" w:color="auto"/>
                                                                <w:right w:val="none" w:sz="0" w:space="0" w:color="auto"/>
                                                              </w:divBdr>
                                                              <w:divsChild>
                                                                <w:div w:id="415132976">
                                                                  <w:marLeft w:val="0"/>
                                                                  <w:marRight w:val="0"/>
                                                                  <w:marTop w:val="0"/>
                                                                  <w:marBottom w:val="0"/>
                                                                  <w:divBdr>
                                                                    <w:top w:val="none" w:sz="0" w:space="0" w:color="auto"/>
                                                                    <w:left w:val="none" w:sz="0" w:space="0" w:color="auto"/>
                                                                    <w:bottom w:val="none" w:sz="0" w:space="0" w:color="auto"/>
                                                                    <w:right w:val="none" w:sz="0" w:space="0" w:color="auto"/>
                                                                  </w:divBdr>
                                                                  <w:divsChild>
                                                                    <w:div w:id="12686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9900607">
      <w:bodyDiv w:val="1"/>
      <w:marLeft w:val="0"/>
      <w:marRight w:val="0"/>
      <w:marTop w:val="0"/>
      <w:marBottom w:val="0"/>
      <w:divBdr>
        <w:top w:val="none" w:sz="0" w:space="0" w:color="auto"/>
        <w:left w:val="none" w:sz="0" w:space="0" w:color="auto"/>
        <w:bottom w:val="none" w:sz="0" w:space="0" w:color="auto"/>
        <w:right w:val="none" w:sz="0" w:space="0" w:color="auto"/>
      </w:divBdr>
    </w:div>
    <w:div w:id="1294823946">
      <w:bodyDiv w:val="1"/>
      <w:marLeft w:val="0"/>
      <w:marRight w:val="0"/>
      <w:marTop w:val="0"/>
      <w:marBottom w:val="0"/>
      <w:divBdr>
        <w:top w:val="none" w:sz="0" w:space="0" w:color="auto"/>
        <w:left w:val="none" w:sz="0" w:space="0" w:color="auto"/>
        <w:bottom w:val="none" w:sz="0" w:space="0" w:color="auto"/>
        <w:right w:val="none" w:sz="0" w:space="0" w:color="auto"/>
      </w:divBdr>
    </w:div>
    <w:div w:id="1334650376">
      <w:bodyDiv w:val="1"/>
      <w:marLeft w:val="0"/>
      <w:marRight w:val="0"/>
      <w:marTop w:val="0"/>
      <w:marBottom w:val="0"/>
      <w:divBdr>
        <w:top w:val="none" w:sz="0" w:space="0" w:color="auto"/>
        <w:left w:val="none" w:sz="0" w:space="0" w:color="auto"/>
        <w:bottom w:val="none" w:sz="0" w:space="0" w:color="auto"/>
        <w:right w:val="none" w:sz="0" w:space="0" w:color="auto"/>
      </w:divBdr>
    </w:div>
    <w:div w:id="1429738709">
      <w:bodyDiv w:val="1"/>
      <w:marLeft w:val="0"/>
      <w:marRight w:val="0"/>
      <w:marTop w:val="0"/>
      <w:marBottom w:val="0"/>
      <w:divBdr>
        <w:top w:val="none" w:sz="0" w:space="0" w:color="auto"/>
        <w:left w:val="none" w:sz="0" w:space="0" w:color="auto"/>
        <w:bottom w:val="none" w:sz="0" w:space="0" w:color="auto"/>
        <w:right w:val="none" w:sz="0" w:space="0" w:color="auto"/>
      </w:divBdr>
    </w:div>
    <w:div w:id="1436053244">
      <w:bodyDiv w:val="1"/>
      <w:marLeft w:val="0"/>
      <w:marRight w:val="0"/>
      <w:marTop w:val="0"/>
      <w:marBottom w:val="0"/>
      <w:divBdr>
        <w:top w:val="none" w:sz="0" w:space="0" w:color="auto"/>
        <w:left w:val="none" w:sz="0" w:space="0" w:color="auto"/>
        <w:bottom w:val="none" w:sz="0" w:space="0" w:color="auto"/>
        <w:right w:val="none" w:sz="0" w:space="0" w:color="auto"/>
      </w:divBdr>
    </w:div>
    <w:div w:id="1516654181">
      <w:bodyDiv w:val="1"/>
      <w:marLeft w:val="0"/>
      <w:marRight w:val="0"/>
      <w:marTop w:val="0"/>
      <w:marBottom w:val="0"/>
      <w:divBdr>
        <w:top w:val="none" w:sz="0" w:space="0" w:color="auto"/>
        <w:left w:val="none" w:sz="0" w:space="0" w:color="auto"/>
        <w:bottom w:val="none" w:sz="0" w:space="0" w:color="auto"/>
        <w:right w:val="none" w:sz="0" w:space="0" w:color="auto"/>
      </w:divBdr>
    </w:div>
    <w:div w:id="1554466889">
      <w:bodyDiv w:val="1"/>
      <w:marLeft w:val="0"/>
      <w:marRight w:val="0"/>
      <w:marTop w:val="0"/>
      <w:marBottom w:val="0"/>
      <w:divBdr>
        <w:top w:val="none" w:sz="0" w:space="0" w:color="auto"/>
        <w:left w:val="none" w:sz="0" w:space="0" w:color="auto"/>
        <w:bottom w:val="none" w:sz="0" w:space="0" w:color="auto"/>
        <w:right w:val="none" w:sz="0" w:space="0" w:color="auto"/>
      </w:divBdr>
    </w:div>
    <w:div w:id="1623610447">
      <w:bodyDiv w:val="1"/>
      <w:marLeft w:val="0"/>
      <w:marRight w:val="0"/>
      <w:marTop w:val="0"/>
      <w:marBottom w:val="0"/>
      <w:divBdr>
        <w:top w:val="none" w:sz="0" w:space="0" w:color="auto"/>
        <w:left w:val="none" w:sz="0" w:space="0" w:color="auto"/>
        <w:bottom w:val="none" w:sz="0" w:space="0" w:color="auto"/>
        <w:right w:val="none" w:sz="0" w:space="0" w:color="auto"/>
      </w:divBdr>
      <w:divsChild>
        <w:div w:id="812602873">
          <w:marLeft w:val="0"/>
          <w:marRight w:val="0"/>
          <w:marTop w:val="0"/>
          <w:marBottom w:val="0"/>
          <w:divBdr>
            <w:top w:val="none" w:sz="0" w:space="0" w:color="auto"/>
            <w:left w:val="none" w:sz="0" w:space="0" w:color="auto"/>
            <w:bottom w:val="none" w:sz="0" w:space="0" w:color="auto"/>
            <w:right w:val="none" w:sz="0" w:space="0" w:color="auto"/>
          </w:divBdr>
        </w:div>
      </w:divsChild>
    </w:div>
    <w:div w:id="1681347034">
      <w:bodyDiv w:val="1"/>
      <w:marLeft w:val="0"/>
      <w:marRight w:val="0"/>
      <w:marTop w:val="0"/>
      <w:marBottom w:val="0"/>
      <w:divBdr>
        <w:top w:val="none" w:sz="0" w:space="0" w:color="auto"/>
        <w:left w:val="none" w:sz="0" w:space="0" w:color="auto"/>
        <w:bottom w:val="none" w:sz="0" w:space="0" w:color="auto"/>
        <w:right w:val="none" w:sz="0" w:space="0" w:color="auto"/>
      </w:divBdr>
    </w:div>
    <w:div w:id="1823501255">
      <w:bodyDiv w:val="1"/>
      <w:marLeft w:val="0"/>
      <w:marRight w:val="0"/>
      <w:marTop w:val="0"/>
      <w:marBottom w:val="0"/>
      <w:divBdr>
        <w:top w:val="none" w:sz="0" w:space="0" w:color="auto"/>
        <w:left w:val="none" w:sz="0" w:space="0" w:color="auto"/>
        <w:bottom w:val="none" w:sz="0" w:space="0" w:color="auto"/>
        <w:right w:val="none" w:sz="0" w:space="0" w:color="auto"/>
      </w:divBdr>
    </w:div>
    <w:div w:id="1864704150">
      <w:bodyDiv w:val="1"/>
      <w:marLeft w:val="0"/>
      <w:marRight w:val="0"/>
      <w:marTop w:val="0"/>
      <w:marBottom w:val="0"/>
      <w:divBdr>
        <w:top w:val="none" w:sz="0" w:space="0" w:color="auto"/>
        <w:left w:val="none" w:sz="0" w:space="0" w:color="auto"/>
        <w:bottom w:val="none" w:sz="0" w:space="0" w:color="auto"/>
        <w:right w:val="none" w:sz="0" w:space="0" w:color="auto"/>
      </w:divBdr>
    </w:div>
    <w:div w:id="1877809735">
      <w:bodyDiv w:val="1"/>
      <w:marLeft w:val="0"/>
      <w:marRight w:val="0"/>
      <w:marTop w:val="0"/>
      <w:marBottom w:val="0"/>
      <w:divBdr>
        <w:top w:val="none" w:sz="0" w:space="0" w:color="auto"/>
        <w:left w:val="none" w:sz="0" w:space="0" w:color="auto"/>
        <w:bottom w:val="none" w:sz="0" w:space="0" w:color="auto"/>
        <w:right w:val="none" w:sz="0" w:space="0" w:color="auto"/>
      </w:divBdr>
    </w:div>
    <w:div w:id="1922791331">
      <w:bodyDiv w:val="1"/>
      <w:marLeft w:val="0"/>
      <w:marRight w:val="0"/>
      <w:marTop w:val="0"/>
      <w:marBottom w:val="0"/>
      <w:divBdr>
        <w:top w:val="none" w:sz="0" w:space="0" w:color="auto"/>
        <w:left w:val="none" w:sz="0" w:space="0" w:color="auto"/>
        <w:bottom w:val="none" w:sz="0" w:space="0" w:color="auto"/>
        <w:right w:val="none" w:sz="0" w:space="0" w:color="auto"/>
      </w:divBdr>
    </w:div>
    <w:div w:id="1946770228">
      <w:bodyDiv w:val="1"/>
      <w:marLeft w:val="0"/>
      <w:marRight w:val="0"/>
      <w:marTop w:val="0"/>
      <w:marBottom w:val="0"/>
      <w:divBdr>
        <w:top w:val="none" w:sz="0" w:space="0" w:color="auto"/>
        <w:left w:val="none" w:sz="0" w:space="0" w:color="auto"/>
        <w:bottom w:val="none" w:sz="0" w:space="0" w:color="auto"/>
        <w:right w:val="none" w:sz="0" w:space="0" w:color="auto"/>
      </w:divBdr>
    </w:div>
    <w:div w:id="1965036747">
      <w:bodyDiv w:val="1"/>
      <w:marLeft w:val="0"/>
      <w:marRight w:val="0"/>
      <w:marTop w:val="0"/>
      <w:marBottom w:val="0"/>
      <w:divBdr>
        <w:top w:val="none" w:sz="0" w:space="0" w:color="auto"/>
        <w:left w:val="none" w:sz="0" w:space="0" w:color="auto"/>
        <w:bottom w:val="none" w:sz="0" w:space="0" w:color="auto"/>
        <w:right w:val="none" w:sz="0" w:space="0" w:color="auto"/>
      </w:divBdr>
    </w:div>
    <w:div w:id="1971782859">
      <w:bodyDiv w:val="1"/>
      <w:marLeft w:val="0"/>
      <w:marRight w:val="0"/>
      <w:marTop w:val="0"/>
      <w:marBottom w:val="0"/>
      <w:divBdr>
        <w:top w:val="none" w:sz="0" w:space="0" w:color="auto"/>
        <w:left w:val="none" w:sz="0" w:space="0" w:color="auto"/>
        <w:bottom w:val="none" w:sz="0" w:space="0" w:color="auto"/>
        <w:right w:val="none" w:sz="0" w:space="0" w:color="auto"/>
      </w:divBdr>
    </w:div>
    <w:div w:id="2011252925">
      <w:bodyDiv w:val="1"/>
      <w:marLeft w:val="0"/>
      <w:marRight w:val="0"/>
      <w:marTop w:val="0"/>
      <w:marBottom w:val="0"/>
      <w:divBdr>
        <w:top w:val="none" w:sz="0" w:space="0" w:color="auto"/>
        <w:left w:val="none" w:sz="0" w:space="0" w:color="auto"/>
        <w:bottom w:val="none" w:sz="0" w:space="0" w:color="auto"/>
        <w:right w:val="none" w:sz="0" w:space="0" w:color="auto"/>
      </w:divBdr>
    </w:div>
    <w:div w:id="20335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AF1B-B0D6-4FDF-BB83-B40E6F58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852</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antonio.peres</dc:creator>
  <cp:lastModifiedBy>Demetrius Brito Viana</cp:lastModifiedBy>
  <cp:revision>14</cp:revision>
  <cp:lastPrinted>2017-05-15T20:38:00Z</cp:lastPrinted>
  <dcterms:created xsi:type="dcterms:W3CDTF">2017-11-14T09:49:00Z</dcterms:created>
  <dcterms:modified xsi:type="dcterms:W3CDTF">2017-11-20T16:41:00Z</dcterms:modified>
</cp:coreProperties>
</file>